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CE19CD" w14:textId="77777777" w:rsidR="00F20EEB" w:rsidRPr="00AA2B3B" w:rsidRDefault="00F47BC9" w:rsidP="00F20EEB">
      <w:pPr>
        <w:spacing w:line="240" w:lineRule="auto"/>
        <w:ind w:firstLine="357"/>
        <w:jc w:val="center"/>
        <w:rPr>
          <w:rFonts w:ascii="Times New Roman" w:hAnsi="Times New Roman" w:cs="Times New Roman"/>
          <w:b/>
          <w:sz w:val="24"/>
          <w:szCs w:val="24"/>
          <w:u w:val="single"/>
        </w:rPr>
      </w:pPr>
      <w:r>
        <w:rPr>
          <w:rFonts w:ascii="Times New Roman" w:hAnsi="Times New Roman" w:cs="Times New Roman"/>
          <w:b/>
          <w:sz w:val="24"/>
          <w:szCs w:val="24"/>
          <w:u w:val="single"/>
        </w:rPr>
        <w:t>Scepticism, N</w:t>
      </w:r>
      <w:r w:rsidR="00306AE6">
        <w:rPr>
          <w:rFonts w:ascii="Times New Roman" w:hAnsi="Times New Roman" w:cs="Times New Roman"/>
          <w:b/>
          <w:sz w:val="24"/>
          <w:szCs w:val="24"/>
          <w:u w:val="single"/>
        </w:rPr>
        <w:t xml:space="preserve">ihilism, and </w:t>
      </w:r>
      <w:r>
        <w:rPr>
          <w:rFonts w:ascii="Times New Roman" w:hAnsi="Times New Roman" w:cs="Times New Roman"/>
          <w:b/>
          <w:sz w:val="24"/>
          <w:szCs w:val="24"/>
          <w:u w:val="single"/>
        </w:rPr>
        <w:t>Meaning in L</w:t>
      </w:r>
      <w:r w:rsidR="00F20EEB" w:rsidRPr="00AA2B3B">
        <w:rPr>
          <w:rFonts w:ascii="Times New Roman" w:hAnsi="Times New Roman" w:cs="Times New Roman"/>
          <w:b/>
          <w:sz w:val="24"/>
          <w:szCs w:val="24"/>
          <w:u w:val="single"/>
        </w:rPr>
        <w:t>ife</w:t>
      </w:r>
    </w:p>
    <w:p w14:paraId="61C098D9" w14:textId="77777777" w:rsidR="00F20EEB" w:rsidRPr="00AA2B3B" w:rsidRDefault="00F20EEB" w:rsidP="00F20EEB">
      <w:pPr>
        <w:spacing w:line="240" w:lineRule="auto"/>
        <w:rPr>
          <w:rFonts w:ascii="Times New Roman" w:hAnsi="Times New Roman" w:cs="Times New Roman"/>
          <w:sz w:val="24"/>
          <w:szCs w:val="24"/>
        </w:rPr>
      </w:pPr>
    </w:p>
    <w:p w14:paraId="34B4B2B2" w14:textId="77777777" w:rsidR="00F20EEB" w:rsidRPr="00AA2B3B" w:rsidRDefault="00413910" w:rsidP="00413910">
      <w:pPr>
        <w:pStyle w:val="ListParagraph"/>
        <w:numPr>
          <w:ilvl w:val="0"/>
          <w:numId w:val="3"/>
        </w:numPr>
        <w:spacing w:line="240" w:lineRule="auto"/>
        <w:rPr>
          <w:rFonts w:ascii="Times New Roman" w:hAnsi="Times New Roman" w:cs="Times New Roman"/>
          <w:sz w:val="24"/>
          <w:szCs w:val="24"/>
        </w:rPr>
      </w:pPr>
      <w:r w:rsidRPr="00AA2B3B">
        <w:rPr>
          <w:rFonts w:ascii="Times New Roman" w:hAnsi="Times New Roman" w:cs="Times New Roman"/>
          <w:sz w:val="24"/>
          <w:szCs w:val="24"/>
          <w:u w:val="single"/>
        </w:rPr>
        <w:t>Introduction</w:t>
      </w:r>
    </w:p>
    <w:p w14:paraId="133825CB" w14:textId="77777777" w:rsidR="004F6FD0" w:rsidRPr="00AA2B3B" w:rsidRDefault="004F6FD0" w:rsidP="004F6FD0">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For much of the 20</w:t>
      </w:r>
      <w:r w:rsidRPr="00AA2B3B">
        <w:rPr>
          <w:rFonts w:ascii="Times New Roman" w:hAnsi="Times New Roman" w:cs="Times New Roman"/>
          <w:sz w:val="24"/>
          <w:szCs w:val="24"/>
          <w:vertAlign w:val="superscript"/>
        </w:rPr>
        <w:t>th</w:t>
      </w:r>
      <w:r w:rsidRPr="00AA2B3B">
        <w:rPr>
          <w:rFonts w:ascii="Times New Roman" w:hAnsi="Times New Roman" w:cs="Times New Roman"/>
          <w:sz w:val="24"/>
          <w:szCs w:val="24"/>
        </w:rPr>
        <w:t xml:space="preserve"> century, goes one</w:t>
      </w:r>
      <w:r w:rsidR="00A42055" w:rsidRPr="00AA2B3B">
        <w:rPr>
          <w:rFonts w:ascii="Times New Roman" w:hAnsi="Times New Roman" w:cs="Times New Roman"/>
          <w:sz w:val="24"/>
          <w:szCs w:val="24"/>
        </w:rPr>
        <w:t xml:space="preserve"> standard</w:t>
      </w:r>
      <w:r w:rsidRPr="00AA2B3B">
        <w:rPr>
          <w:rFonts w:ascii="Times New Roman" w:hAnsi="Times New Roman" w:cs="Times New Roman"/>
          <w:sz w:val="24"/>
          <w:szCs w:val="24"/>
        </w:rPr>
        <w:t xml:space="preserve"> narrative, the question of the meaning of life was neglected (within analytic philosophy) because it was taken to literally be nonsense. It was a mistake to seriously ask this question. And to continue asking it, to be distressed by your inability to find a convincing answer to it, was not the sign of philosophical interest but rather an expression of an unhealthy pathology. (see e.g. Mawson 2016, especially pp. 26-30) </w:t>
      </w:r>
    </w:p>
    <w:p w14:paraId="6C0E8907" w14:textId="77777777" w:rsidR="003605FA" w:rsidRPr="00AA2B3B" w:rsidRDefault="003605FA" w:rsidP="003605F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Recently, however,</w:t>
      </w:r>
      <w:r w:rsidR="004F6FD0" w:rsidRPr="00AA2B3B">
        <w:rPr>
          <w:rFonts w:ascii="Times New Roman" w:hAnsi="Times New Roman" w:cs="Times New Roman"/>
          <w:sz w:val="24"/>
          <w:szCs w:val="24"/>
        </w:rPr>
        <w:t xml:space="preserve"> ‘Analytic Philosophers have started to show more patience with the question itself.’ (</w:t>
      </w:r>
      <w:r w:rsidR="0066638F">
        <w:rPr>
          <w:rFonts w:ascii="Times New Roman" w:hAnsi="Times New Roman" w:cs="Times New Roman"/>
          <w:sz w:val="24"/>
          <w:szCs w:val="24"/>
        </w:rPr>
        <w:t>ibid.</w:t>
      </w:r>
      <w:r w:rsidR="004F6FD0" w:rsidRPr="00AA2B3B">
        <w:rPr>
          <w:rFonts w:ascii="Times New Roman" w:hAnsi="Times New Roman" w:cs="Times New Roman"/>
          <w:sz w:val="24"/>
          <w:szCs w:val="24"/>
        </w:rPr>
        <w:t xml:space="preserve">, 30) This increased patience has been predicated on changing the question. </w:t>
      </w:r>
      <w:r w:rsidRPr="00AA2B3B">
        <w:rPr>
          <w:rFonts w:ascii="Times New Roman" w:hAnsi="Times New Roman" w:cs="Times New Roman"/>
          <w:sz w:val="24"/>
          <w:szCs w:val="24"/>
        </w:rPr>
        <w:t>One of the earliest statements of this change is curiously under-cited in the literature, so by way of redress let me quote it at some length. Irving Singer (</w:t>
      </w:r>
      <w:r w:rsidR="0066638F">
        <w:rPr>
          <w:rFonts w:ascii="Times New Roman" w:hAnsi="Times New Roman" w:cs="Times New Roman"/>
          <w:sz w:val="24"/>
          <w:szCs w:val="24"/>
        </w:rPr>
        <w:t>1996/2010</w:t>
      </w:r>
      <w:r w:rsidRPr="00AA2B3B">
        <w:rPr>
          <w:rFonts w:ascii="Times New Roman" w:hAnsi="Times New Roman" w:cs="Times New Roman"/>
          <w:sz w:val="24"/>
          <w:szCs w:val="24"/>
        </w:rPr>
        <w:t xml:space="preserve">) writes: ‘Rather than searching for a prior meaning of life, we would be asking what is needed for someone to have </w:t>
      </w:r>
      <w:r w:rsidRPr="00AA2B3B">
        <w:rPr>
          <w:rFonts w:ascii="Times New Roman" w:hAnsi="Times New Roman" w:cs="Times New Roman"/>
          <w:i/>
          <w:sz w:val="24"/>
          <w:szCs w:val="24"/>
        </w:rPr>
        <w:t>a meaningful life</w:t>
      </w:r>
      <w:r w:rsidRPr="00AA2B3B">
        <w:rPr>
          <w:rFonts w:ascii="Times New Roman" w:hAnsi="Times New Roman" w:cs="Times New Roman"/>
          <w:sz w:val="24"/>
          <w:szCs w:val="24"/>
        </w:rPr>
        <w:t>. This is a different kind of question: it orients us toward possibilities that emanate from man’s estate regardless of any external meaning that may or may not surround it. Even if there is no meaning of life, or if this meaning is unknowable, or if the entire question is nonsensical in some respect, we may nevertheless hope for some illumination about the circumstances under which human beings are able to achieve a meaningful existence.’ (38, emphasis in original)</w:t>
      </w:r>
    </w:p>
    <w:p w14:paraId="04ABB8CC" w14:textId="77777777" w:rsidR="004B7E27" w:rsidRPr="00AA2B3B" w:rsidRDefault="003605FA" w:rsidP="003605F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The second part of that quote begins to illustrate why analytic philosophers have changed the question. It is true that they</w:t>
      </w:r>
      <w:r w:rsidR="004F6FD0" w:rsidRPr="00AA2B3B">
        <w:rPr>
          <w:rFonts w:ascii="Times New Roman" w:hAnsi="Times New Roman" w:cs="Times New Roman"/>
          <w:sz w:val="24"/>
          <w:szCs w:val="24"/>
        </w:rPr>
        <w:t xml:space="preserve"> no longer think, on the whole, that the question “what is the meaning of life?” is nonsense. </w:t>
      </w:r>
      <w:r w:rsidRPr="00AA2B3B">
        <w:rPr>
          <w:rFonts w:ascii="Times New Roman" w:hAnsi="Times New Roman" w:cs="Times New Roman"/>
          <w:sz w:val="24"/>
          <w:szCs w:val="24"/>
        </w:rPr>
        <w:t>They do often find it vague and confused – at some point, it was almost a tradition for people to begin papers on the topic with something like, ‘it is difficult to know what people are asking when they ask about the meaning of life – but they</w:t>
      </w:r>
      <w:r w:rsidR="004F6FD0" w:rsidRPr="00AA2B3B">
        <w:rPr>
          <w:rFonts w:ascii="Times New Roman" w:hAnsi="Times New Roman" w:cs="Times New Roman"/>
          <w:sz w:val="24"/>
          <w:szCs w:val="24"/>
        </w:rPr>
        <w:t xml:space="preserve"> allow that people can mean something precise and understandable</w:t>
      </w:r>
      <w:r w:rsidR="004B7E27" w:rsidRPr="00AA2B3B">
        <w:rPr>
          <w:rFonts w:ascii="Times New Roman" w:hAnsi="Times New Roman" w:cs="Times New Roman"/>
          <w:sz w:val="24"/>
          <w:szCs w:val="24"/>
        </w:rPr>
        <w:t xml:space="preserve">, </w:t>
      </w:r>
      <w:r w:rsidR="004F6FD0" w:rsidRPr="00AA2B3B">
        <w:rPr>
          <w:rFonts w:ascii="Times New Roman" w:hAnsi="Times New Roman" w:cs="Times New Roman"/>
          <w:sz w:val="24"/>
          <w:szCs w:val="24"/>
        </w:rPr>
        <w:t xml:space="preserve">or at least something that philosophers can eventually </w:t>
      </w:r>
      <w:r w:rsidR="004B7E27" w:rsidRPr="00AA2B3B">
        <w:rPr>
          <w:rFonts w:ascii="Times New Roman" w:hAnsi="Times New Roman" w:cs="Times New Roman"/>
          <w:sz w:val="24"/>
          <w:szCs w:val="24"/>
        </w:rPr>
        <w:t>make precise and understandable,</w:t>
      </w:r>
      <w:r w:rsidR="004F6FD0" w:rsidRPr="00AA2B3B">
        <w:rPr>
          <w:rFonts w:ascii="Times New Roman" w:hAnsi="Times New Roman" w:cs="Times New Roman"/>
          <w:sz w:val="24"/>
          <w:szCs w:val="24"/>
        </w:rPr>
        <w:t xml:space="preserve"> </w:t>
      </w:r>
      <w:r w:rsidR="004B7E27" w:rsidRPr="00AA2B3B">
        <w:rPr>
          <w:rFonts w:ascii="Times New Roman" w:hAnsi="Times New Roman" w:cs="Times New Roman"/>
          <w:sz w:val="24"/>
          <w:szCs w:val="24"/>
        </w:rPr>
        <w:t>by asking the question</w:t>
      </w:r>
      <w:r w:rsidR="004F6FD0" w:rsidRPr="00AA2B3B">
        <w:rPr>
          <w:rFonts w:ascii="Times New Roman" w:hAnsi="Times New Roman" w:cs="Times New Roman"/>
          <w:sz w:val="24"/>
          <w:szCs w:val="24"/>
        </w:rPr>
        <w:t xml:space="preserve">. </w:t>
      </w:r>
    </w:p>
    <w:p w14:paraId="4ADD2920" w14:textId="77777777" w:rsidR="004B7E27" w:rsidRPr="00AA2B3B" w:rsidRDefault="004F6FD0" w:rsidP="004B7E27">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But they also think that it is a pointless question to ask, because the answer is clear: there ain’t any. Or, for those who prefer their language a bit more scholastic, the view is ‘that the question, when made clearer, has already been answered, and that the answer is depressing.’ (Wolf 2015a, 90) </w:t>
      </w:r>
      <w:r w:rsidR="004B7E27" w:rsidRPr="00AA2B3B">
        <w:rPr>
          <w:rFonts w:ascii="Times New Roman" w:hAnsi="Times New Roman" w:cs="Times New Roman"/>
          <w:sz w:val="24"/>
          <w:szCs w:val="24"/>
        </w:rPr>
        <w:t xml:space="preserve">So what analytic philosophers have done is distinguish </w:t>
      </w:r>
      <w:r w:rsidRPr="00AA2B3B">
        <w:rPr>
          <w:rFonts w:ascii="Times New Roman" w:hAnsi="Times New Roman" w:cs="Times New Roman"/>
          <w:sz w:val="24"/>
          <w:szCs w:val="24"/>
        </w:rPr>
        <w:t>between “the meaning of life” and “meaning in life</w:t>
      </w:r>
      <w:r w:rsidR="004B7E27" w:rsidRPr="00AA2B3B">
        <w:rPr>
          <w:rFonts w:ascii="Times New Roman" w:hAnsi="Times New Roman" w:cs="Times New Roman"/>
          <w:sz w:val="24"/>
          <w:szCs w:val="24"/>
        </w:rPr>
        <w:t xml:space="preserve"> / meaningfulness</w:t>
      </w:r>
      <w:r w:rsidRPr="00AA2B3B">
        <w:rPr>
          <w:rFonts w:ascii="Times New Roman" w:hAnsi="Times New Roman" w:cs="Times New Roman"/>
          <w:sz w:val="24"/>
          <w:szCs w:val="24"/>
        </w:rPr>
        <w:t>”, and have concentrated on thinking about the second issue</w:t>
      </w:r>
      <w:r w:rsidR="004B7E27" w:rsidRPr="00AA2B3B">
        <w:rPr>
          <w:rFonts w:ascii="Times New Roman" w:hAnsi="Times New Roman" w:cs="Times New Roman"/>
          <w:sz w:val="24"/>
          <w:szCs w:val="24"/>
        </w:rPr>
        <w:t xml:space="preserve"> while ignoring the first</w:t>
      </w:r>
      <w:r w:rsidRPr="00AA2B3B">
        <w:rPr>
          <w:rFonts w:ascii="Times New Roman" w:hAnsi="Times New Roman" w:cs="Times New Roman"/>
          <w:sz w:val="24"/>
          <w:szCs w:val="24"/>
        </w:rPr>
        <w:t xml:space="preserve">. </w:t>
      </w:r>
    </w:p>
    <w:p w14:paraId="217F8140" w14:textId="77777777" w:rsidR="003A3895" w:rsidRPr="00AA2B3B" w:rsidRDefault="003A3895" w:rsidP="003A3895">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To fix ideas, let us understand the two questions in the following (highly orthodox) way. The meaning-of-life question is about whether human existence as such has meaning: the search for the meaning </w:t>
      </w:r>
      <w:r w:rsidRPr="00AA2B3B">
        <w:rPr>
          <w:rFonts w:ascii="Times New Roman" w:hAnsi="Times New Roman" w:cs="Times New Roman"/>
          <w:i/>
          <w:sz w:val="24"/>
          <w:szCs w:val="24"/>
        </w:rPr>
        <w:t xml:space="preserve">of </w:t>
      </w:r>
      <w:r w:rsidRPr="00AA2B3B">
        <w:rPr>
          <w:rFonts w:ascii="Times New Roman" w:hAnsi="Times New Roman" w:cs="Times New Roman"/>
          <w:sz w:val="24"/>
          <w:szCs w:val="24"/>
        </w:rPr>
        <w:t xml:space="preserve">life is essentially the ‘search to find a purpose or point to human existence.’ (Wolf 2015a, 90) Contrastively, the question of meaning </w:t>
      </w:r>
      <w:r w:rsidRPr="00AA2B3B">
        <w:rPr>
          <w:rFonts w:ascii="Times New Roman" w:hAnsi="Times New Roman" w:cs="Times New Roman"/>
          <w:i/>
          <w:sz w:val="24"/>
          <w:szCs w:val="24"/>
        </w:rPr>
        <w:t xml:space="preserve">in </w:t>
      </w:r>
      <w:r w:rsidRPr="00AA2B3B">
        <w:rPr>
          <w:rFonts w:ascii="Times New Roman" w:hAnsi="Times New Roman" w:cs="Times New Roman"/>
          <w:sz w:val="24"/>
          <w:szCs w:val="24"/>
        </w:rPr>
        <w:t xml:space="preserve">life is the question of ‘what, if anything, would confer meaning’ on </w:t>
      </w:r>
      <w:r w:rsidRPr="00AA2B3B">
        <w:rPr>
          <w:rFonts w:ascii="Times New Roman" w:hAnsi="Times New Roman" w:cs="Times New Roman"/>
          <w:i/>
          <w:sz w:val="24"/>
          <w:szCs w:val="24"/>
        </w:rPr>
        <w:t xml:space="preserve">individual </w:t>
      </w:r>
      <w:r w:rsidRPr="00AA2B3B">
        <w:rPr>
          <w:rFonts w:ascii="Times New Roman" w:hAnsi="Times New Roman" w:cs="Times New Roman"/>
          <w:sz w:val="24"/>
          <w:szCs w:val="24"/>
        </w:rPr>
        <w:t>lives. (Metz 2013, 3) That is to say, this latter question refers to the ‘individualistic’ question of how and where and whether individuals can find meaning in their own lives, rather than the question of whether human existence as such has meaning.</w:t>
      </w:r>
    </w:p>
    <w:p w14:paraId="338E38CF" w14:textId="77777777" w:rsidR="00E356E9" w:rsidRPr="00AA2B3B" w:rsidRDefault="00E356E9" w:rsidP="003A3895">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There are a number of important issues raised by the distinction and what philosophers have made of it. For example, and perhaps most importantly, it is an open question whether the two questions can be isolated from each other in the way that much of the literature assumes. But I am going to ignore those issues in this paper because here I want to focus on the meaning-in-life debate on its own terms and argue that those terms are deeply misguided.</w:t>
      </w:r>
    </w:p>
    <w:p w14:paraId="72263EC1" w14:textId="77777777" w:rsidR="008075FF" w:rsidRPr="00AA2B3B" w:rsidRDefault="008075FF" w:rsidP="003A3895">
      <w:pPr>
        <w:spacing w:line="240" w:lineRule="auto"/>
        <w:ind w:firstLine="360"/>
        <w:rPr>
          <w:rFonts w:ascii="Times New Roman" w:hAnsi="Times New Roman" w:cs="Times New Roman"/>
          <w:sz w:val="24"/>
          <w:szCs w:val="24"/>
        </w:rPr>
      </w:pPr>
    </w:p>
    <w:p w14:paraId="40425EFC" w14:textId="77777777" w:rsidR="008075FF" w:rsidRPr="00AA2B3B" w:rsidRDefault="008075FF" w:rsidP="008075FF">
      <w:pPr>
        <w:pStyle w:val="ListParagraph"/>
        <w:numPr>
          <w:ilvl w:val="0"/>
          <w:numId w:val="3"/>
        </w:numPr>
        <w:spacing w:line="240" w:lineRule="auto"/>
        <w:rPr>
          <w:rFonts w:ascii="Times New Roman" w:hAnsi="Times New Roman" w:cs="Times New Roman"/>
          <w:sz w:val="24"/>
          <w:szCs w:val="24"/>
        </w:rPr>
      </w:pPr>
      <w:r w:rsidRPr="00AA2B3B">
        <w:rPr>
          <w:rFonts w:ascii="Times New Roman" w:hAnsi="Times New Roman" w:cs="Times New Roman"/>
          <w:sz w:val="24"/>
          <w:szCs w:val="24"/>
          <w:u w:val="single"/>
        </w:rPr>
        <w:lastRenderedPageBreak/>
        <w:t>Changing the question and changing the topic</w:t>
      </w:r>
    </w:p>
    <w:p w14:paraId="4D42C08A" w14:textId="77777777" w:rsidR="005D15C7" w:rsidRPr="00AA2B3B" w:rsidRDefault="00C93A67" w:rsidP="00C93A67">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Sometimes, when I teach ‘Introduction to Philosophy’, I pose the question “What is justice?” I state it as baldly as that and then I ask students to answer it as stated. </w:t>
      </w:r>
      <w:r w:rsidR="00315D49" w:rsidRPr="00AA2B3B">
        <w:rPr>
          <w:rFonts w:ascii="Times New Roman" w:hAnsi="Times New Roman" w:cs="Times New Roman"/>
          <w:sz w:val="24"/>
          <w:szCs w:val="24"/>
        </w:rPr>
        <w:t xml:space="preserve">Naturally, the main reason to do this is for the pleasant little flutter of schadenfreude I experience when I watch them floundering. But there is another, comparatively minor reason, namely </w:t>
      </w:r>
      <w:r w:rsidR="005D15C7" w:rsidRPr="00AA2B3B">
        <w:rPr>
          <w:rFonts w:ascii="Times New Roman" w:hAnsi="Times New Roman" w:cs="Times New Roman"/>
          <w:sz w:val="24"/>
          <w:szCs w:val="24"/>
        </w:rPr>
        <w:t>to put them in a position where they see for themselves what we do, and often must do, when we try to answer a question like that.</w:t>
      </w:r>
    </w:p>
    <w:p w14:paraId="14E1438E" w14:textId="77777777" w:rsidR="005D15C7" w:rsidRPr="00AA2B3B" w:rsidRDefault="005D15C7" w:rsidP="00C93A67">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Rawls, for example, asks what justice is, but changes the question to (roughly): what rules would certain idealised types of agents agree to live under, when those idealised agents are placed in a specific decision situation? And then he answers that second question, which for him is also an answer to the question of what justice is. Or take Hobbes, who also asks what justice is, but then changes the question to (roughly): what are the conditions necessary for social peace? </w:t>
      </w:r>
      <w:r w:rsidR="00653E34" w:rsidRPr="00AA2B3B">
        <w:rPr>
          <w:rFonts w:ascii="Times New Roman" w:hAnsi="Times New Roman" w:cs="Times New Roman"/>
          <w:sz w:val="24"/>
          <w:szCs w:val="24"/>
        </w:rPr>
        <w:t>And Hobbes too answers the new question and takes it to be an answer to the original question.</w:t>
      </w:r>
    </w:p>
    <w:p w14:paraId="20E954C3" w14:textId="77777777" w:rsidR="00653E34" w:rsidRPr="00AA2B3B" w:rsidRDefault="00653E34" w:rsidP="00C93A67">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Short of direct non-discursive insight into the Forms, I do not see any other way of proceeding. We have to substitute a different question for questions like ‘What is justice’ or ‘What is meaning’ if we are to make any progress in answering or at least thinking about them. But of course (important distinction coming up), there are substitutions and then there are substitutions. If we decided to substitute ‘What is the meaning of life?’ with ‘What is the boiling point of water?’, this, in addition to being absurd, would be a clear example of not just changing the question but also changing the topic (I take this distinction from Cappelen 2018. See pp. 97-134 for an extended discussion.)</w:t>
      </w:r>
    </w:p>
    <w:p w14:paraId="32657CD4" w14:textId="77777777" w:rsidR="00FA1FDD" w:rsidRPr="00AA2B3B" w:rsidRDefault="008C42BC" w:rsidP="00FA1FDD">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As I said above, analytic philosophers have changed the ‘what is the meaning of life’ question to ‘what makes an individual life meaningful?’ In doing this, they have taken themselves to have changed the question without changing the topic; to borrow Cappelen’s helpful term, the changed question is taken to preserve ‘continuity of inquiry’. Now, there is no set of precise necessary and sufficient conditions that allows us to definitively adjudicate when a change of question preserves continuity of inquiry or not. </w:t>
      </w:r>
      <w:r w:rsidR="00644B3B" w:rsidRPr="00AA2B3B">
        <w:rPr>
          <w:rFonts w:ascii="Times New Roman" w:hAnsi="Times New Roman" w:cs="Times New Roman"/>
          <w:sz w:val="24"/>
          <w:szCs w:val="24"/>
        </w:rPr>
        <w:t xml:space="preserve">But we do not need such conditions to understand why focusing on meaning in life has largely been taken to preserve continuity of inquiry. </w:t>
      </w:r>
    </w:p>
    <w:p w14:paraId="7A72AF7F" w14:textId="77777777" w:rsidR="00D656B2" w:rsidRPr="00AA2B3B" w:rsidRDefault="00D656B2" w:rsidP="00D656B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One reason is expressed by Metz, who thinks that ‘most people, or at least philosophers, interested in topics readily placed under the rubric of ‘the meaning of life’ ultimately want to know what, if anything, would confer meaning on their own lives and the lives of those people for whom they care … often asking ‘What is the point of it all?’ or ‘How did we get here?’ is a function of a deeper concern to know how, if at all, the existence of individual human beings can be significant.’ (Metz 2013, 3) That is to say, asking about meaning in life is for Metz to address the real reason people mostly care about the meaning of life, and so changing the question not only preserves continuity of inquiry, it probably also improves it. </w:t>
      </w:r>
    </w:p>
    <w:p w14:paraId="1CC39D37" w14:textId="77777777" w:rsidR="00D656B2" w:rsidRPr="00AA2B3B" w:rsidRDefault="00D656B2" w:rsidP="00D656B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A second reason can be illustrated by Wolf (2015b) and Kauppinen (2015). Wolf writes that a meaningful life as ‘one that has within it the basis for an affirmative answer to the needs or longings that are characteristically described as needs for meaning. I have in mind, for example, the sort of questions people ask on their deathbeds, or simply in contemplation of their eventual deaths, about whether their lives have been (or are) worth living, whether they have had any point, and the sort of questions one asks when considering suicide and wondering whether one has any reason to go on.’ (Wolf 2015b, 109) In other words, Wolf thinks that thinking about meaning in life is a way of addressing the longings that people have </w:t>
      </w:r>
      <w:r w:rsidRPr="00AA2B3B">
        <w:rPr>
          <w:rFonts w:ascii="Times New Roman" w:hAnsi="Times New Roman" w:cs="Times New Roman"/>
          <w:sz w:val="24"/>
          <w:szCs w:val="24"/>
        </w:rPr>
        <w:lastRenderedPageBreak/>
        <w:t xml:space="preserve">in terms of meaning, longings that they perhaps express in meaning-of-life language, but do not need to. </w:t>
      </w:r>
    </w:p>
    <w:p w14:paraId="1773070C" w14:textId="77777777" w:rsidR="00AF2E96" w:rsidRPr="00AA2B3B" w:rsidRDefault="00D656B2" w:rsidP="00AF2E96">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Kauppinen </w:t>
      </w:r>
      <w:r w:rsidR="00AF2E96" w:rsidRPr="00AA2B3B">
        <w:rPr>
          <w:rFonts w:ascii="Times New Roman" w:hAnsi="Times New Roman" w:cs="Times New Roman"/>
          <w:sz w:val="24"/>
          <w:szCs w:val="24"/>
        </w:rPr>
        <w:t>states the idea clearly: ‘I suspect that at some point in our lives most of us have been gripped by a deep and unsettling existential concern: What is the point of it all? Why, at the end of the day, keep doing the things I do? I say the concern is deep, because the kind of answers that usually satisfy our demand for reasons – because it serves our happiness or because we owe it to someone else – do not seem to suffice to address it. Its object is what used to be called the meaning of life and what philosophers now somewhat more modestly prefer to call meaning in life.’ (Kauppinen 2015, 600) Here we see explicitly the idea that the meaning in life debate addresses the same underlying concerns as the meaning of life debate.</w:t>
      </w:r>
    </w:p>
    <w:p w14:paraId="32E21673" w14:textId="77777777" w:rsidR="00C15242" w:rsidRPr="00AA2B3B" w:rsidRDefault="00B760C3" w:rsidP="00FA1FDD">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To sum up, then, changing the question in the meaning debate has been taken to preserve (and likely improve) continuity of inquiry, because </w:t>
      </w:r>
      <w:r w:rsidR="00644B3B" w:rsidRPr="00AA2B3B">
        <w:rPr>
          <w:rFonts w:ascii="Times New Roman" w:hAnsi="Times New Roman" w:cs="Times New Roman"/>
          <w:sz w:val="24"/>
          <w:szCs w:val="24"/>
        </w:rPr>
        <w:t>asking about ‘meaning in life’</w:t>
      </w:r>
      <w:r w:rsidR="00D21731" w:rsidRPr="00AA2B3B">
        <w:rPr>
          <w:rFonts w:ascii="Times New Roman" w:hAnsi="Times New Roman" w:cs="Times New Roman"/>
          <w:sz w:val="24"/>
          <w:szCs w:val="24"/>
        </w:rPr>
        <w:t xml:space="preserve"> has been seen as</w:t>
      </w:r>
      <w:r w:rsidR="00644B3B" w:rsidRPr="00AA2B3B">
        <w:rPr>
          <w:rFonts w:ascii="Times New Roman" w:hAnsi="Times New Roman" w:cs="Times New Roman"/>
          <w:sz w:val="24"/>
          <w:szCs w:val="24"/>
        </w:rPr>
        <w:t xml:space="preserve"> a good way of addressing most of the things that people really</w:t>
      </w:r>
      <w:r w:rsidR="00644B3B" w:rsidRPr="00AA2B3B">
        <w:rPr>
          <w:rFonts w:ascii="Times New Roman" w:hAnsi="Times New Roman" w:cs="Times New Roman"/>
          <w:i/>
          <w:sz w:val="24"/>
          <w:szCs w:val="24"/>
        </w:rPr>
        <w:t xml:space="preserve"> </w:t>
      </w:r>
      <w:r w:rsidR="00644B3B" w:rsidRPr="00AA2B3B">
        <w:rPr>
          <w:rFonts w:ascii="Times New Roman" w:hAnsi="Times New Roman" w:cs="Times New Roman"/>
          <w:sz w:val="24"/>
          <w:szCs w:val="24"/>
        </w:rPr>
        <w:t xml:space="preserve">care about when they ask or worry what the meaning of life is. By thinking about meaning in life we can take people’s concerns seriously, we can capture what is important about both the yearning for meaning that people often express and their suffering when they don’t find it. </w:t>
      </w:r>
    </w:p>
    <w:p w14:paraId="2684115F" w14:textId="77777777" w:rsidR="00D21731" w:rsidRPr="00AA2B3B" w:rsidRDefault="00D21731" w:rsidP="00FA1FDD">
      <w:pPr>
        <w:spacing w:line="240" w:lineRule="auto"/>
        <w:ind w:firstLine="360"/>
        <w:rPr>
          <w:rFonts w:ascii="Times New Roman" w:hAnsi="Times New Roman" w:cs="Times New Roman"/>
          <w:sz w:val="24"/>
          <w:szCs w:val="24"/>
        </w:rPr>
      </w:pPr>
    </w:p>
    <w:p w14:paraId="339B29F3" w14:textId="77777777" w:rsidR="00D21731" w:rsidRPr="00AA2B3B" w:rsidRDefault="004B3F70" w:rsidP="00D21731">
      <w:pPr>
        <w:pStyle w:val="ListParagraph"/>
        <w:numPr>
          <w:ilvl w:val="0"/>
          <w:numId w:val="3"/>
        </w:numPr>
        <w:spacing w:line="240" w:lineRule="auto"/>
        <w:rPr>
          <w:rFonts w:ascii="Times New Roman" w:hAnsi="Times New Roman" w:cs="Times New Roman"/>
          <w:sz w:val="24"/>
          <w:szCs w:val="24"/>
        </w:rPr>
      </w:pPr>
      <w:r w:rsidRPr="00AA2B3B">
        <w:rPr>
          <w:rFonts w:ascii="Times New Roman" w:hAnsi="Times New Roman" w:cs="Times New Roman"/>
          <w:sz w:val="24"/>
          <w:szCs w:val="24"/>
          <w:u w:val="single"/>
        </w:rPr>
        <w:t>The curious incident of the dog in the night-time</w:t>
      </w:r>
    </w:p>
    <w:p w14:paraId="62A53135" w14:textId="77777777" w:rsidR="00D21731" w:rsidRPr="00AA2B3B" w:rsidRDefault="00D21731" w:rsidP="00FA1FDD">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In </w:t>
      </w:r>
      <w:r w:rsidRPr="00AA2B3B">
        <w:rPr>
          <w:rFonts w:ascii="Times New Roman" w:hAnsi="Times New Roman" w:cs="Times New Roman"/>
          <w:i/>
          <w:sz w:val="24"/>
          <w:szCs w:val="24"/>
        </w:rPr>
        <w:t>Silver Blaze</w:t>
      </w:r>
      <w:r w:rsidRPr="00AA2B3B">
        <w:rPr>
          <w:rFonts w:ascii="Times New Roman" w:hAnsi="Times New Roman" w:cs="Times New Roman"/>
          <w:sz w:val="24"/>
          <w:szCs w:val="24"/>
        </w:rPr>
        <w:t xml:space="preserve">, Sherlock Holmes is called in to investigate ‘the singular disappearance of the favourite for the Wessex Cup, and the tragic murder of its trainer.’ (Conan Doyle 1893) </w:t>
      </w:r>
      <w:r w:rsidR="008068DB" w:rsidRPr="00AA2B3B">
        <w:rPr>
          <w:rFonts w:ascii="Times New Roman" w:hAnsi="Times New Roman" w:cs="Times New Roman"/>
          <w:sz w:val="24"/>
          <w:szCs w:val="24"/>
        </w:rPr>
        <w:t>One of the key clues turns out to be the behaviour of the trainer’s dog, which Holmes remarks upon in his characteristically smug way:</w:t>
      </w:r>
    </w:p>
    <w:p w14:paraId="765DA79A" w14:textId="77777777" w:rsidR="008068DB" w:rsidRPr="00AA2B3B" w:rsidRDefault="008068DB" w:rsidP="008068DB">
      <w:pPr>
        <w:pStyle w:val="Quote"/>
        <w:spacing w:before="0" w:after="0"/>
        <w:ind w:left="862" w:right="862"/>
        <w:rPr>
          <w:rFonts w:ascii="Times New Roman" w:hAnsi="Times New Roman" w:cs="Times New Roman"/>
          <w:sz w:val="24"/>
        </w:rPr>
      </w:pPr>
      <w:r w:rsidRPr="00AA2B3B">
        <w:rPr>
          <w:rFonts w:ascii="Times New Roman" w:hAnsi="Times New Roman" w:cs="Times New Roman"/>
          <w:sz w:val="24"/>
        </w:rPr>
        <w:t xml:space="preserve">‘“Is there any point to which you would wish to draw my attention?” </w:t>
      </w:r>
    </w:p>
    <w:p w14:paraId="01F3A7A0" w14:textId="77777777" w:rsidR="008068DB" w:rsidRPr="00AA2B3B" w:rsidRDefault="008068DB" w:rsidP="008068DB">
      <w:pPr>
        <w:pStyle w:val="Quote"/>
        <w:spacing w:before="0" w:after="0"/>
        <w:ind w:left="862" w:right="862"/>
        <w:rPr>
          <w:rFonts w:ascii="Times New Roman" w:hAnsi="Times New Roman" w:cs="Times New Roman"/>
          <w:sz w:val="24"/>
        </w:rPr>
      </w:pPr>
      <w:r w:rsidRPr="00AA2B3B">
        <w:rPr>
          <w:rFonts w:ascii="Times New Roman" w:hAnsi="Times New Roman" w:cs="Times New Roman"/>
          <w:sz w:val="24"/>
        </w:rPr>
        <w:t>‘“To the curious incident of the dog in the night-time.”</w:t>
      </w:r>
    </w:p>
    <w:p w14:paraId="7B724F28" w14:textId="77777777" w:rsidR="008068DB" w:rsidRPr="00AA2B3B" w:rsidRDefault="008068DB" w:rsidP="008068DB">
      <w:pPr>
        <w:pStyle w:val="Quote"/>
        <w:spacing w:before="0" w:after="0"/>
        <w:ind w:left="862" w:right="862"/>
        <w:rPr>
          <w:rFonts w:ascii="Times New Roman" w:hAnsi="Times New Roman" w:cs="Times New Roman"/>
          <w:sz w:val="24"/>
        </w:rPr>
      </w:pPr>
      <w:r w:rsidRPr="00AA2B3B">
        <w:rPr>
          <w:rFonts w:ascii="Times New Roman" w:hAnsi="Times New Roman" w:cs="Times New Roman"/>
          <w:sz w:val="24"/>
        </w:rPr>
        <w:t xml:space="preserve">‘“The dog did nothing in the night-time.” </w:t>
      </w:r>
    </w:p>
    <w:p w14:paraId="6B53ADEA" w14:textId="77777777" w:rsidR="008068DB" w:rsidRPr="00AA2B3B" w:rsidRDefault="008068DB" w:rsidP="008068DB">
      <w:pPr>
        <w:pStyle w:val="Quote"/>
        <w:spacing w:before="0"/>
        <w:ind w:left="862" w:right="862"/>
        <w:rPr>
          <w:rFonts w:ascii="Times New Roman" w:hAnsi="Times New Roman" w:cs="Times New Roman"/>
          <w:sz w:val="24"/>
        </w:rPr>
      </w:pPr>
      <w:r w:rsidRPr="00AA2B3B">
        <w:rPr>
          <w:rFonts w:ascii="Times New Roman" w:hAnsi="Times New Roman" w:cs="Times New Roman"/>
          <w:sz w:val="24"/>
        </w:rPr>
        <w:t>‘“That was the curious incident,” remarked Sherlock Holmes.’</w:t>
      </w:r>
    </w:p>
    <w:p w14:paraId="0443C87F" w14:textId="77777777" w:rsidR="008068DB" w:rsidRPr="00AA2B3B" w:rsidRDefault="008068DB" w:rsidP="008068DB">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Absent (hopefully) the smugness, I would like to call your attention to the curious incident of the </w:t>
      </w:r>
      <w:r w:rsidR="00A42055"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dog in the philosophical night-time.</w:t>
      </w:r>
      <w:r w:rsidRPr="00AA2B3B">
        <w:rPr>
          <w:rStyle w:val="FootnoteReference"/>
          <w:rFonts w:ascii="Times New Roman" w:hAnsi="Times New Roman" w:cs="Times New Roman"/>
          <w:sz w:val="24"/>
          <w:szCs w:val="24"/>
        </w:rPr>
        <w:footnoteReference w:id="1"/>
      </w:r>
      <w:r w:rsidRPr="00AA2B3B">
        <w:rPr>
          <w:rFonts w:ascii="Times New Roman" w:hAnsi="Times New Roman" w:cs="Times New Roman"/>
          <w:sz w:val="24"/>
          <w:szCs w:val="24"/>
        </w:rPr>
        <w:t xml:space="preserve"> In the recent literature on meaning in life, there is remarkably little sustained engagement with nihilist or sceptical worries about value. To be sure, there are exceptions, but the exceptions prove the rule in something closer to the original sense of that expression. For example, James Tartaglia defends nihilism at length, but he does so as in the context of an interest in the meaning </w:t>
      </w:r>
      <w:r w:rsidRPr="00AA2B3B">
        <w:rPr>
          <w:rFonts w:ascii="Times New Roman" w:hAnsi="Times New Roman" w:cs="Times New Roman"/>
          <w:i/>
          <w:sz w:val="24"/>
          <w:szCs w:val="24"/>
        </w:rPr>
        <w:t xml:space="preserve">of </w:t>
      </w:r>
      <w:r w:rsidRPr="00AA2B3B">
        <w:rPr>
          <w:rFonts w:ascii="Times New Roman" w:hAnsi="Times New Roman" w:cs="Times New Roman"/>
          <w:sz w:val="24"/>
          <w:szCs w:val="24"/>
        </w:rPr>
        <w:t xml:space="preserve">life, and against the background of the view that it is the meaning-of question which is the philosophically central and important one. (Tartaglia 2015a) When we look at the meaning in life literature, we encounter either a neglect or dismissal of loss of value worries. I could quote extensively here, but </w:t>
      </w:r>
      <w:r w:rsidR="003D3D96" w:rsidRPr="00AA2B3B">
        <w:rPr>
          <w:rFonts w:ascii="Times New Roman" w:hAnsi="Times New Roman" w:cs="Times New Roman"/>
          <w:sz w:val="24"/>
          <w:szCs w:val="24"/>
        </w:rPr>
        <w:t xml:space="preserve">once again, </w:t>
      </w:r>
      <w:r w:rsidRPr="00AA2B3B">
        <w:rPr>
          <w:rFonts w:ascii="Times New Roman" w:hAnsi="Times New Roman" w:cs="Times New Roman"/>
          <w:sz w:val="24"/>
          <w:szCs w:val="24"/>
        </w:rPr>
        <w:t>I will co</w:t>
      </w:r>
      <w:r w:rsidR="003D3D96" w:rsidRPr="00AA2B3B">
        <w:rPr>
          <w:rFonts w:ascii="Times New Roman" w:hAnsi="Times New Roman" w:cs="Times New Roman"/>
          <w:sz w:val="24"/>
          <w:szCs w:val="24"/>
        </w:rPr>
        <w:t>ntent myself with three illustrations</w:t>
      </w:r>
      <w:r w:rsidRPr="00AA2B3B">
        <w:rPr>
          <w:rFonts w:ascii="Times New Roman" w:hAnsi="Times New Roman" w:cs="Times New Roman"/>
          <w:sz w:val="24"/>
          <w:szCs w:val="24"/>
        </w:rPr>
        <w:t>.</w:t>
      </w:r>
    </w:p>
    <w:p w14:paraId="376F6590" w14:textId="77777777" w:rsidR="008068DB" w:rsidRPr="00AA2B3B" w:rsidRDefault="008068DB" w:rsidP="003D3D96">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Aaron Smuts (2013) argues that ‘one’s life is meaningful to the extent that it promotes the good.’ (536) He sees, naturally, that nihilists might have problems with this account. He dismisses this issue in a paragraph, of which I quote the last four sentences:</w:t>
      </w:r>
      <w:r w:rsidR="003D3D96" w:rsidRPr="00AA2B3B">
        <w:rPr>
          <w:rFonts w:ascii="Times New Roman" w:hAnsi="Times New Roman" w:cs="Times New Roman"/>
          <w:sz w:val="24"/>
          <w:szCs w:val="24"/>
        </w:rPr>
        <w:t xml:space="preserve"> </w:t>
      </w:r>
      <w:r w:rsidRPr="00AA2B3B">
        <w:rPr>
          <w:rFonts w:ascii="Times New Roman" w:hAnsi="Times New Roman" w:cs="Times New Roman"/>
          <w:iCs/>
          <w:sz w:val="24"/>
          <w:szCs w:val="24"/>
        </w:rPr>
        <w:t>‘I will merely note that I see no compelling reasons to take nihilism seriously. Nothing more can be said in favour of objective value here. I acknowledge that the good cause account is off the table for nihilists. So be it.’</w:t>
      </w:r>
      <w:r w:rsidR="003D3D96" w:rsidRPr="00AA2B3B">
        <w:rPr>
          <w:rFonts w:ascii="Times New Roman" w:hAnsi="Times New Roman" w:cs="Times New Roman"/>
          <w:iCs/>
          <w:sz w:val="24"/>
          <w:szCs w:val="24"/>
        </w:rPr>
        <w:t xml:space="preserve"> (ibid., 558-9)</w:t>
      </w:r>
    </w:p>
    <w:p w14:paraId="47980C58" w14:textId="77777777" w:rsidR="008068DB" w:rsidRPr="00AA2B3B" w:rsidRDefault="008068DB" w:rsidP="008068DB">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Metz (2013) develops probably the most worked-out theory of meaning in life. Again, like Smuts, he sees that a nihilist is not going to be convinced by any of his theory. He devotes 8 </w:t>
      </w:r>
      <w:r w:rsidRPr="00AA2B3B">
        <w:rPr>
          <w:rFonts w:ascii="Times New Roman" w:hAnsi="Times New Roman" w:cs="Times New Roman"/>
          <w:sz w:val="24"/>
          <w:szCs w:val="24"/>
        </w:rPr>
        <w:lastRenderedPageBreak/>
        <w:t xml:space="preserve">pages from nearly 300 to a discussion of nihilism. In these 8 pages, he considers two arguments for nihilism, and concludes ‘that, if one is not already a nihilist, one’s mind should not be changed by at least these rationales.’ (247) But if you </w:t>
      </w:r>
      <w:r w:rsidRPr="00AA2B3B">
        <w:rPr>
          <w:rFonts w:ascii="Times New Roman" w:hAnsi="Times New Roman" w:cs="Times New Roman"/>
          <w:i/>
          <w:sz w:val="24"/>
          <w:szCs w:val="24"/>
        </w:rPr>
        <w:t xml:space="preserve">are </w:t>
      </w:r>
      <w:r w:rsidRPr="00AA2B3B">
        <w:rPr>
          <w:rFonts w:ascii="Times New Roman" w:hAnsi="Times New Roman" w:cs="Times New Roman"/>
          <w:sz w:val="24"/>
          <w:szCs w:val="24"/>
        </w:rPr>
        <w:t>a nihilist, on the basis of whatever rationale (including the two he discusses), well, Metz’s concedes that he does not ‘provide enough reason for someone who already believes nihilism … to change his mind.’ (241)</w:t>
      </w:r>
    </w:p>
    <w:p w14:paraId="2F1E6D4D" w14:textId="77777777" w:rsidR="008068DB" w:rsidRPr="00AA2B3B" w:rsidRDefault="008068DB" w:rsidP="008068DB">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Finally, Susan Wolf (2015b) proposes the theory that ‘meaningfulness consists in active engagement in projects or activities of worth.’ (113). She too sees the threat of nihilism and accepts that her theory ‘would be utterly destroyed if it turned out there were no such things as projects or activities of worth at all.’ (113) However, having seen the threat, she proceeds essentially to ignore it. </w:t>
      </w:r>
    </w:p>
    <w:p w14:paraId="3D53FAF0" w14:textId="77777777" w:rsidR="004B3F70" w:rsidRPr="00AA2B3B" w:rsidRDefault="004B3F70" w:rsidP="004B3F70">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These examples are suggestive, but they are only examples and therefore nothing more than that. But there is an explanation behind them that is important. The dog isn’t just quiet here, it’s inevitably muzzled.</w:t>
      </w:r>
      <w:r w:rsidRPr="00AA2B3B">
        <w:rPr>
          <w:rStyle w:val="FootnoteReference"/>
          <w:rFonts w:ascii="Times New Roman" w:hAnsi="Times New Roman" w:cs="Times New Roman"/>
          <w:sz w:val="24"/>
          <w:szCs w:val="24"/>
        </w:rPr>
        <w:footnoteReference w:id="2"/>
      </w:r>
      <w:r w:rsidRPr="00AA2B3B">
        <w:rPr>
          <w:rFonts w:ascii="Times New Roman" w:hAnsi="Times New Roman" w:cs="Times New Roman"/>
          <w:sz w:val="24"/>
          <w:szCs w:val="24"/>
        </w:rPr>
        <w:t xml:space="preserve"> The neglect of nihilist or </w:t>
      </w:r>
      <w:r w:rsidR="00F8547D"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worries about meaning in</w:t>
      </w:r>
      <w:r w:rsidRPr="00AA2B3B">
        <w:rPr>
          <w:rFonts w:ascii="Times New Roman" w:hAnsi="Times New Roman" w:cs="Times New Roman"/>
          <w:i/>
          <w:sz w:val="24"/>
          <w:szCs w:val="24"/>
        </w:rPr>
        <w:t xml:space="preserve"> </w:t>
      </w:r>
      <w:r w:rsidRPr="00AA2B3B">
        <w:rPr>
          <w:rFonts w:ascii="Times New Roman" w:hAnsi="Times New Roman" w:cs="Times New Roman"/>
          <w:sz w:val="24"/>
          <w:szCs w:val="24"/>
        </w:rPr>
        <w:t xml:space="preserve">life is no accident. Rather, it is an expression – a </w:t>
      </w:r>
      <w:r w:rsidRPr="00AA2B3B">
        <w:rPr>
          <w:rFonts w:ascii="Times New Roman" w:hAnsi="Times New Roman" w:cs="Times New Roman"/>
          <w:i/>
          <w:sz w:val="24"/>
          <w:szCs w:val="24"/>
        </w:rPr>
        <w:t xml:space="preserve">necessary </w:t>
      </w:r>
      <w:r w:rsidRPr="00AA2B3B">
        <w:rPr>
          <w:rFonts w:ascii="Times New Roman" w:hAnsi="Times New Roman" w:cs="Times New Roman"/>
          <w:sz w:val="24"/>
          <w:szCs w:val="24"/>
        </w:rPr>
        <w:t>expression – of the debate as it has been framed and conducted.</w:t>
      </w:r>
    </w:p>
    <w:p w14:paraId="59CEAC77" w14:textId="77777777" w:rsidR="004B3F70" w:rsidRPr="00AA2B3B" w:rsidRDefault="004B3F70" w:rsidP="004B3F70">
      <w:pPr>
        <w:spacing w:line="240" w:lineRule="auto"/>
        <w:ind w:firstLine="360"/>
        <w:rPr>
          <w:rFonts w:ascii="Times New Roman" w:hAnsi="Times New Roman" w:cs="Times New Roman"/>
          <w:sz w:val="24"/>
          <w:szCs w:val="24"/>
        </w:rPr>
      </w:pPr>
    </w:p>
    <w:p w14:paraId="68BB44EB" w14:textId="77777777" w:rsidR="004B3F70" w:rsidRPr="00AA2B3B" w:rsidRDefault="004B3F70" w:rsidP="004B3F70">
      <w:pPr>
        <w:numPr>
          <w:ilvl w:val="0"/>
          <w:numId w:val="3"/>
        </w:numPr>
        <w:spacing w:line="240" w:lineRule="auto"/>
        <w:rPr>
          <w:rFonts w:ascii="Times New Roman" w:hAnsi="Times New Roman" w:cs="Times New Roman"/>
          <w:sz w:val="24"/>
          <w:szCs w:val="24"/>
        </w:rPr>
      </w:pPr>
      <w:r w:rsidRPr="00AA2B3B">
        <w:rPr>
          <w:rFonts w:ascii="Times New Roman" w:hAnsi="Times New Roman" w:cs="Times New Roman"/>
          <w:sz w:val="24"/>
          <w:szCs w:val="24"/>
          <w:u w:val="single"/>
        </w:rPr>
        <w:t xml:space="preserve">The systematic exclusion of </w:t>
      </w:r>
      <w:r w:rsidR="00F8547D" w:rsidRPr="00AA2B3B">
        <w:rPr>
          <w:rFonts w:ascii="Times New Roman" w:hAnsi="Times New Roman" w:cs="Times New Roman"/>
          <w:sz w:val="24"/>
          <w:szCs w:val="24"/>
          <w:u w:val="single"/>
        </w:rPr>
        <w:t>sceptical</w:t>
      </w:r>
      <w:r w:rsidRPr="00AA2B3B">
        <w:rPr>
          <w:rFonts w:ascii="Times New Roman" w:hAnsi="Times New Roman" w:cs="Times New Roman"/>
          <w:sz w:val="24"/>
          <w:szCs w:val="24"/>
          <w:u w:val="single"/>
        </w:rPr>
        <w:t xml:space="preserve"> and nihilist views</w:t>
      </w:r>
    </w:p>
    <w:p w14:paraId="734FD697" w14:textId="77777777" w:rsidR="004B3F70" w:rsidRPr="00AA2B3B" w:rsidRDefault="004B3F70" w:rsidP="004B3F70">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Philosophers like using cases. Whether this is from addiction or affection I could not say, but either way, the result is the same. I would guess that thousands of pages – actual physical pages, for which actual physical trees were killed – are filled with speculations about fat men, violinists, trolleys and kidneys. Each year, reckless of damage to their fictitious shoes, philosophers fish hundreds of hypothetical babies out of imaginary ponds. Even as I write these words, in fact, poor old Jim is probably being conjured up in a seminar room somewhere, wondering once again what to do about those damn Indians. To put it in somewhat </w:t>
      </w:r>
      <w:r w:rsidR="00C47C80" w:rsidRPr="00AA2B3B">
        <w:rPr>
          <w:rFonts w:ascii="Times New Roman" w:hAnsi="Times New Roman" w:cs="Times New Roman"/>
          <w:sz w:val="24"/>
          <w:szCs w:val="24"/>
        </w:rPr>
        <w:t>less exuberant</w:t>
      </w:r>
      <w:r w:rsidRPr="00AA2B3B">
        <w:rPr>
          <w:rFonts w:ascii="Times New Roman" w:hAnsi="Times New Roman" w:cs="Times New Roman"/>
          <w:sz w:val="24"/>
          <w:szCs w:val="24"/>
        </w:rPr>
        <w:t xml:space="preserve"> language, Kagan has it about right when he says that that ‘anyone who reflects on the way we go about arguing for or against moral claims is likely to be struck by the central importance we give to cases.’ (Kagan 2001, 44)</w:t>
      </w:r>
    </w:p>
    <w:p w14:paraId="58E85C49" w14:textId="77777777" w:rsidR="004B3F70" w:rsidRPr="00AA2B3B" w:rsidRDefault="004B3F70" w:rsidP="004B3F70">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It is unsurprising, therefore, to find that philosophers working on meaning in life also use cases extensively. They use such cases in the standard ways when thinking about meaning in life, for example in order to defend or reject various claims made about what it is, or about the necessary and sufficient conditions for achieving it, and so on. </w:t>
      </w:r>
    </w:p>
    <w:p w14:paraId="652938E7" w14:textId="77777777" w:rsidR="004B3F70" w:rsidRPr="00AA2B3B" w:rsidRDefault="004B3F70" w:rsidP="004B3F70">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At the beginning of his book</w:t>
      </w:r>
      <w:r w:rsidR="00AA1B8B" w:rsidRPr="00AA2B3B">
        <w:rPr>
          <w:rFonts w:ascii="Times New Roman" w:hAnsi="Times New Roman" w:cs="Times New Roman"/>
          <w:sz w:val="24"/>
          <w:szCs w:val="24"/>
        </w:rPr>
        <w:t>,</w:t>
      </w:r>
      <w:r w:rsidRPr="00AA2B3B">
        <w:rPr>
          <w:rFonts w:ascii="Times New Roman" w:hAnsi="Times New Roman" w:cs="Times New Roman"/>
          <w:sz w:val="24"/>
          <w:szCs w:val="24"/>
        </w:rPr>
        <w:t xml:space="preserve"> Metz says that ‘I, like most in the field, take specific exemplary instances of great meaning to have been realized by the likes of Mandela, Mother Teresa, Einstein, Darwin, Picasso, and Dostoyevsky.’ (Metz 2013, 5) This is an accurate statement about both Metz and the debate as a whole. Theorists working on meaning in life accept and commonly employ the method ‘of stating paradigm-cases of meaningful lives (e.g. Mandela, Picasso, Einstein) and then applying intuition to various test-case scenarios in an attempt to isolate the meaningful factors’ (Tartaglia 2015b, 91)</w:t>
      </w:r>
    </w:p>
    <w:p w14:paraId="7978F4B2" w14:textId="77777777" w:rsidR="004B3F70" w:rsidRPr="00AA2B3B" w:rsidRDefault="004B3F70" w:rsidP="004B3F70">
      <w:pPr>
        <w:spacing w:line="240" w:lineRule="auto"/>
        <w:ind w:firstLine="360"/>
        <w:rPr>
          <w:rFonts w:ascii="Times New Roman" w:hAnsi="Times New Roman" w:cs="Times New Roman"/>
          <w:iCs/>
          <w:sz w:val="24"/>
          <w:szCs w:val="24"/>
        </w:rPr>
      </w:pPr>
      <w:r w:rsidRPr="00AA2B3B">
        <w:rPr>
          <w:rFonts w:ascii="Times New Roman" w:hAnsi="Times New Roman" w:cs="Times New Roman"/>
          <w:sz w:val="24"/>
          <w:szCs w:val="24"/>
        </w:rPr>
        <w:t xml:space="preserve"> The method of using paradigm cases is closely linked to a foundational assumption of the field, one that frames the entire debate. Indeed, I have a bit of a chicken-and-egg problem in working out which comes first; whether, in other words, the method generates or expresses the assumption. Either way, Wolf states the assumption very clearly when she describes what she (accurately) calls the ‘standard view’ about meaning in life. The standard view holds, </w:t>
      </w:r>
      <w:r w:rsidRPr="00AA2B3B">
        <w:rPr>
          <w:rFonts w:ascii="Times New Roman" w:hAnsi="Times New Roman" w:cs="Times New Roman"/>
          <w:sz w:val="24"/>
          <w:szCs w:val="24"/>
        </w:rPr>
        <w:lastRenderedPageBreak/>
        <w:t>amongst other things, ‘</w:t>
      </w:r>
      <w:r w:rsidRPr="00AA2B3B">
        <w:rPr>
          <w:rFonts w:ascii="Times New Roman" w:hAnsi="Times New Roman" w:cs="Times New Roman"/>
          <w:iCs/>
          <w:sz w:val="24"/>
          <w:szCs w:val="24"/>
        </w:rPr>
        <w:t>that meaningfulness is an intelligible feature to be sought in a life, and that it is at least sometimes attainable but not everywhere assured.’ (Wolf 2015a, 91)</w:t>
      </w:r>
      <w:r w:rsidRPr="00AA2B3B">
        <w:rPr>
          <w:rFonts w:ascii="Times New Roman" w:hAnsi="Times New Roman" w:cs="Times New Roman"/>
          <w:i/>
          <w:iCs/>
          <w:sz w:val="24"/>
          <w:szCs w:val="24"/>
        </w:rPr>
        <w:t xml:space="preserve"> </w:t>
      </w:r>
      <w:r w:rsidRPr="00AA2B3B">
        <w:rPr>
          <w:rFonts w:ascii="Times New Roman" w:hAnsi="Times New Roman" w:cs="Times New Roman"/>
          <w:iCs/>
          <w:sz w:val="24"/>
          <w:szCs w:val="24"/>
        </w:rPr>
        <w:t xml:space="preserve">The field, in other words, </w:t>
      </w:r>
      <w:r w:rsidRPr="00AA2B3B">
        <w:rPr>
          <w:rFonts w:ascii="Times New Roman" w:hAnsi="Times New Roman" w:cs="Times New Roman"/>
          <w:sz w:val="24"/>
          <w:szCs w:val="24"/>
        </w:rPr>
        <w:t>assumes that meaning in life is a realizable and sometimes actually realized property of an individual life. As Mawson says, ‘the consensus is that meaningfulness is a particular … property … that our lives can (and often do) have.’ (Mawson 2016, 41)</w:t>
      </w:r>
    </w:p>
    <w:p w14:paraId="30503764" w14:textId="77777777" w:rsidR="004B3F70" w:rsidRPr="00AA2B3B" w:rsidRDefault="004B3F70" w:rsidP="004B3F70">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We can easily see why the method and the assumption are so closely linked. When one uses paradigmatic cases of meaningful lives to think about meaning, one has already made a commitment to the claim that individuals, as they are and in the world as it is, can (and sometimes do) live meaningful lives. From this perspective, we can see the method as generating the assumption. But if we look at it from the other angle, the use of the method is an expression of the assumption and an explanation of why the former is so widely accepted – if one assumes that meaning in life is something that is sometimes actually realized in individual lives, it makes perfect sense to try to find examples of those lives in which it is realized so that you can then begin to start identifying some general features of meaningful lives.</w:t>
      </w:r>
    </w:p>
    <w:p w14:paraId="1069D25F" w14:textId="77777777" w:rsidR="004A3B2D" w:rsidRPr="00AA2B3B" w:rsidRDefault="00A91318" w:rsidP="00A91318">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Both for the sake of clarity and to help with stuff a bit further down the road, it will be helpful to further distinguish the two ways in which the debate excludes </w:t>
      </w:r>
      <w:r w:rsidR="00F8547D"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and nihilist worries. The first</w:t>
      </w:r>
      <w:r w:rsidR="00EE43EE" w:rsidRPr="00AA2B3B">
        <w:rPr>
          <w:rFonts w:ascii="Times New Roman" w:hAnsi="Times New Roman" w:cs="Times New Roman"/>
          <w:sz w:val="24"/>
          <w:szCs w:val="24"/>
        </w:rPr>
        <w:t>, i.e.</w:t>
      </w:r>
      <w:r w:rsidRPr="00AA2B3B">
        <w:rPr>
          <w:rFonts w:ascii="Times New Roman" w:hAnsi="Times New Roman" w:cs="Times New Roman"/>
          <w:sz w:val="24"/>
          <w:szCs w:val="24"/>
        </w:rPr>
        <w:t xml:space="preserve"> the use of paradigm cases</w:t>
      </w:r>
      <w:r w:rsidR="00EE43EE" w:rsidRPr="00AA2B3B">
        <w:rPr>
          <w:rFonts w:ascii="Times New Roman" w:hAnsi="Times New Roman" w:cs="Times New Roman"/>
          <w:sz w:val="24"/>
          <w:szCs w:val="24"/>
        </w:rPr>
        <w:t>,</w:t>
      </w:r>
      <w:r w:rsidRPr="00AA2B3B">
        <w:rPr>
          <w:rFonts w:ascii="Times New Roman" w:hAnsi="Times New Roman" w:cs="Times New Roman"/>
          <w:sz w:val="24"/>
          <w:szCs w:val="24"/>
        </w:rPr>
        <w:t xml:space="preserve"> is </w:t>
      </w:r>
      <w:r w:rsidR="004A3B2D" w:rsidRPr="00AA2B3B">
        <w:rPr>
          <w:rFonts w:ascii="Times New Roman" w:hAnsi="Times New Roman" w:cs="Times New Roman"/>
          <w:sz w:val="24"/>
          <w:szCs w:val="24"/>
        </w:rPr>
        <w:t xml:space="preserve">clearly </w:t>
      </w:r>
      <w:r w:rsidRPr="00AA2B3B">
        <w:rPr>
          <w:rFonts w:ascii="Times New Roman" w:hAnsi="Times New Roman" w:cs="Times New Roman"/>
          <w:sz w:val="24"/>
          <w:szCs w:val="24"/>
        </w:rPr>
        <w:t>a methodological exclusion. The second</w:t>
      </w:r>
      <w:r w:rsidR="00EE43EE" w:rsidRPr="00AA2B3B">
        <w:rPr>
          <w:rFonts w:ascii="Times New Roman" w:hAnsi="Times New Roman" w:cs="Times New Roman"/>
          <w:sz w:val="24"/>
          <w:szCs w:val="24"/>
        </w:rPr>
        <w:t>, i.e.</w:t>
      </w:r>
      <w:r w:rsidRPr="00AA2B3B">
        <w:rPr>
          <w:rFonts w:ascii="Times New Roman" w:hAnsi="Times New Roman" w:cs="Times New Roman"/>
          <w:sz w:val="24"/>
          <w:szCs w:val="24"/>
        </w:rPr>
        <w:t xml:space="preserve"> the assumption that meaning is realizable</w:t>
      </w:r>
      <w:r w:rsidR="00EE43EE" w:rsidRPr="00AA2B3B">
        <w:rPr>
          <w:rFonts w:ascii="Times New Roman" w:hAnsi="Times New Roman" w:cs="Times New Roman"/>
          <w:sz w:val="24"/>
          <w:szCs w:val="24"/>
        </w:rPr>
        <w:t>,</w:t>
      </w:r>
      <w:r w:rsidRPr="00AA2B3B">
        <w:rPr>
          <w:rFonts w:ascii="Times New Roman" w:hAnsi="Times New Roman" w:cs="Times New Roman"/>
          <w:sz w:val="24"/>
          <w:szCs w:val="24"/>
        </w:rPr>
        <w:t xml:space="preserve"> </w:t>
      </w:r>
      <w:r w:rsidR="004A3B2D" w:rsidRPr="00AA2B3B">
        <w:rPr>
          <w:rFonts w:ascii="Times New Roman" w:hAnsi="Times New Roman" w:cs="Times New Roman"/>
          <w:sz w:val="24"/>
          <w:szCs w:val="24"/>
        </w:rPr>
        <w:t>can be interpreted in two different ways.</w:t>
      </w:r>
    </w:p>
    <w:p w14:paraId="46B82E39" w14:textId="77777777" w:rsidR="00EE43EE" w:rsidRPr="00AA2B3B" w:rsidRDefault="004A3B2D" w:rsidP="00A91318">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One way of interpreting how the assumption operates is to understand it as </w:t>
      </w:r>
      <w:r w:rsidR="001450F4" w:rsidRPr="00AA2B3B">
        <w:rPr>
          <w:rFonts w:ascii="Times New Roman" w:hAnsi="Times New Roman" w:cs="Times New Roman"/>
          <w:sz w:val="24"/>
          <w:szCs w:val="24"/>
        </w:rPr>
        <w:t>being a claim about the concept of meaningfulness</w:t>
      </w:r>
      <w:r w:rsidRPr="00AA2B3B">
        <w:rPr>
          <w:rFonts w:ascii="Times New Roman" w:hAnsi="Times New Roman" w:cs="Times New Roman"/>
          <w:sz w:val="24"/>
          <w:szCs w:val="24"/>
        </w:rPr>
        <w:t xml:space="preserve">. </w:t>
      </w:r>
      <w:r w:rsidR="00A91318" w:rsidRPr="00AA2B3B">
        <w:rPr>
          <w:rFonts w:ascii="Times New Roman" w:hAnsi="Times New Roman" w:cs="Times New Roman"/>
          <w:sz w:val="24"/>
          <w:szCs w:val="24"/>
        </w:rPr>
        <w:t>Rawls makes a famous distinction between concepts and conceptions. In his own words, we should ‘think of the concept of justice as distinct from the various conceptions of justice and as being specified by the role which these different sets of principles, these different conceptions,</w:t>
      </w:r>
      <w:r w:rsidR="006C4FE5">
        <w:rPr>
          <w:rFonts w:ascii="Times New Roman" w:hAnsi="Times New Roman" w:cs="Times New Roman"/>
          <w:sz w:val="24"/>
          <w:szCs w:val="24"/>
        </w:rPr>
        <w:t xml:space="preserve"> have in common.’ (Rawls </w:t>
      </w:r>
      <w:r w:rsidR="00A91318" w:rsidRPr="00AA2B3B">
        <w:rPr>
          <w:rFonts w:ascii="Times New Roman" w:hAnsi="Times New Roman" w:cs="Times New Roman"/>
          <w:sz w:val="24"/>
          <w:szCs w:val="24"/>
        </w:rPr>
        <w:t xml:space="preserve">1999, 5) </w:t>
      </w:r>
      <w:r w:rsidR="00EE43EE" w:rsidRPr="00AA2B3B">
        <w:rPr>
          <w:rFonts w:ascii="Times New Roman" w:hAnsi="Times New Roman" w:cs="Times New Roman"/>
          <w:sz w:val="24"/>
          <w:szCs w:val="24"/>
        </w:rPr>
        <w:t xml:space="preserve">The concept of justice, in other words, is what people are talking about when they talk about justice, while conceptions are theories of (for e.g.) what would be required for a relevant society to instantiate justice. </w:t>
      </w:r>
    </w:p>
    <w:p w14:paraId="22D224E3" w14:textId="77777777" w:rsidR="00A91318" w:rsidRPr="00AA2B3B" w:rsidRDefault="00A91318" w:rsidP="00A91318">
      <w:pPr>
        <w:spacing w:line="240" w:lineRule="auto"/>
        <w:ind w:firstLine="360"/>
        <w:rPr>
          <w:rFonts w:ascii="Times New Roman" w:hAnsi="Times New Roman" w:cs="Times New Roman"/>
          <w:iCs/>
          <w:sz w:val="24"/>
          <w:szCs w:val="24"/>
        </w:rPr>
      </w:pPr>
      <w:r w:rsidRPr="00AA2B3B">
        <w:rPr>
          <w:rFonts w:ascii="Times New Roman" w:hAnsi="Times New Roman" w:cs="Times New Roman"/>
          <w:sz w:val="24"/>
          <w:szCs w:val="24"/>
        </w:rPr>
        <w:t xml:space="preserve">Helpfully for us, Metz (2001) describes this distinction in the context of thinking about meaning in life. As he puts it, </w:t>
      </w:r>
      <w:r w:rsidRPr="00AA2B3B">
        <w:rPr>
          <w:rFonts w:ascii="Times New Roman" w:hAnsi="Times New Roman" w:cs="Times New Roman"/>
          <w:iCs/>
          <w:sz w:val="24"/>
          <w:szCs w:val="24"/>
        </w:rPr>
        <w:t>‘a conception of what makes life meaningful aims to describe the “underlying structure” of a significant existence in as few principles as possible. In contrast, the concept of a meaningful life is what the competing conceptions of a meaningful life are about. The concept of a life’s meaning is that which makes a given theory one of meaningfulness as opposed to, say, on of rightness or happiness.’ (138)</w:t>
      </w:r>
    </w:p>
    <w:p w14:paraId="72DDECAE" w14:textId="77777777" w:rsidR="004A3B2D" w:rsidRPr="00AA2B3B" w:rsidRDefault="004A3B2D" w:rsidP="004A3B2D">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Given this distinction, we could interpret the assumption as operating in the following way. When people make the assumption, rather than making an assumption about what is necessary for meaning to be instantiated, they are making an assumption about the kind of thing that meaning is – it has the feature that it is realizable. If someone were to use ‘meaning’ to talk about something that does not have this feature, then they would not be talking about meaning. </w:t>
      </w:r>
      <w:r w:rsidR="0046422A" w:rsidRPr="00AA2B3B">
        <w:rPr>
          <w:rFonts w:ascii="Times New Roman" w:hAnsi="Times New Roman" w:cs="Times New Roman"/>
          <w:sz w:val="24"/>
          <w:szCs w:val="24"/>
        </w:rPr>
        <w:t>On this understanding, the assumption is clearly operating at the level of concept.</w:t>
      </w:r>
    </w:p>
    <w:p w14:paraId="46CDD5B5" w14:textId="77777777" w:rsidR="0046422A" w:rsidRPr="00AA2B3B" w:rsidRDefault="0046422A" w:rsidP="0046422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There is, however, another way of understanding how the assumption operates. To see this second way, and to bring out the difference to the first, it will be helpful to think about ought-implies-can and how that relates to morality. Let us say, following Hare, that three properties ‘define the clas</w:t>
      </w:r>
      <w:r w:rsidR="00440C5D">
        <w:rPr>
          <w:rFonts w:ascii="Times New Roman" w:hAnsi="Times New Roman" w:cs="Times New Roman"/>
          <w:sz w:val="24"/>
          <w:szCs w:val="24"/>
        </w:rPr>
        <w:t>s of moral judgments’ (Hare 1981</w:t>
      </w:r>
      <w:r w:rsidRPr="00AA2B3B">
        <w:rPr>
          <w:rFonts w:ascii="Times New Roman" w:hAnsi="Times New Roman" w:cs="Times New Roman"/>
          <w:sz w:val="24"/>
          <w:szCs w:val="24"/>
        </w:rPr>
        <w:t xml:space="preserve">, 64) – universalizability, prescriptivity, and overridingness. For our purposes, let these be the account of the concept of morality. Now let us introduce ought-implies-can as a principle that states a conceptual truth about moral </w:t>
      </w:r>
      <w:r w:rsidRPr="00AA2B3B">
        <w:rPr>
          <w:rFonts w:ascii="Times New Roman" w:hAnsi="Times New Roman" w:cs="Times New Roman"/>
          <w:sz w:val="24"/>
          <w:szCs w:val="24"/>
        </w:rPr>
        <w:lastRenderedPageBreak/>
        <w:t xml:space="preserve">judgments. How does this conceptual truth relate to the class of moral judgments as Hare identifies them? </w:t>
      </w:r>
    </w:p>
    <w:p w14:paraId="618C5C64" w14:textId="77777777" w:rsidR="0046422A" w:rsidRPr="00AA2B3B" w:rsidRDefault="0046422A" w:rsidP="0046422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One way, corresponding to the first above, would be to say: in order for any judgment to properly count as prescriptive, the judgment has to be such that the agents it prescribes over are able to do what is prescribed. The claim here would be that ought-implies-can is part of the concept of moral judgments, and so a judgment that violates ought-implies-can is not a false moral judgment; rather, it is not a moral judgment at all. </w:t>
      </w:r>
    </w:p>
    <w:p w14:paraId="60C147C9" w14:textId="77777777" w:rsidR="0046422A" w:rsidRPr="00AA2B3B" w:rsidRDefault="0046422A" w:rsidP="0046422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But on the second way, we would understand the relation differently. On this understanding, moral judgments that prescribe something that it is not possible for an agent to do would count as moral judgments</w:t>
      </w:r>
      <w:r w:rsidR="00D97062" w:rsidRPr="00AA2B3B">
        <w:rPr>
          <w:rFonts w:ascii="Times New Roman" w:hAnsi="Times New Roman" w:cs="Times New Roman"/>
          <w:sz w:val="24"/>
          <w:szCs w:val="24"/>
        </w:rPr>
        <w:t xml:space="preserve"> – nothing in the concept of ‘prescription’ would be taken to rule this out –</w:t>
      </w:r>
      <w:r w:rsidRPr="00AA2B3B">
        <w:rPr>
          <w:rFonts w:ascii="Times New Roman" w:hAnsi="Times New Roman" w:cs="Times New Roman"/>
          <w:sz w:val="24"/>
          <w:szCs w:val="24"/>
        </w:rPr>
        <w:t xml:space="preserve"> but</w:t>
      </w:r>
      <w:r w:rsidR="00D97062" w:rsidRPr="00AA2B3B">
        <w:rPr>
          <w:rFonts w:ascii="Times New Roman" w:hAnsi="Times New Roman" w:cs="Times New Roman"/>
          <w:sz w:val="24"/>
          <w:szCs w:val="24"/>
        </w:rPr>
        <w:t xml:space="preserve"> </w:t>
      </w:r>
      <w:r w:rsidRPr="00AA2B3B">
        <w:rPr>
          <w:rFonts w:ascii="Times New Roman" w:hAnsi="Times New Roman" w:cs="Times New Roman"/>
          <w:sz w:val="24"/>
          <w:szCs w:val="24"/>
        </w:rPr>
        <w:t xml:space="preserve">would be necessarily false moral judgments. So, relating this back to our concerns, if we understand the assumption that meaning is realizable as operating in this way, then what we are saying is that this assumption means that any </w:t>
      </w:r>
      <w:r w:rsidRPr="00AA2B3B">
        <w:rPr>
          <w:rFonts w:ascii="Times New Roman" w:hAnsi="Times New Roman" w:cs="Times New Roman"/>
          <w:i/>
          <w:sz w:val="24"/>
          <w:szCs w:val="24"/>
        </w:rPr>
        <w:t>conception</w:t>
      </w:r>
      <w:r w:rsidRPr="00AA2B3B">
        <w:rPr>
          <w:rFonts w:ascii="Times New Roman" w:hAnsi="Times New Roman" w:cs="Times New Roman"/>
          <w:sz w:val="24"/>
          <w:szCs w:val="24"/>
        </w:rPr>
        <w:t xml:space="preserve"> of meaning that holds that meaning is not realizable is </w:t>
      </w:r>
      <w:r w:rsidRPr="00AA2B3B">
        <w:rPr>
          <w:rFonts w:ascii="Times New Roman" w:hAnsi="Times New Roman" w:cs="Times New Roman"/>
          <w:i/>
          <w:sz w:val="24"/>
          <w:szCs w:val="24"/>
        </w:rPr>
        <w:t>for that reason </w:t>
      </w:r>
      <w:r w:rsidRPr="00AA2B3B">
        <w:rPr>
          <w:rFonts w:ascii="Times New Roman" w:hAnsi="Times New Roman" w:cs="Times New Roman"/>
          <w:sz w:val="24"/>
          <w:szCs w:val="24"/>
        </w:rPr>
        <w:t xml:space="preserve">necessarily false. </w:t>
      </w:r>
      <w:r w:rsidR="006A7E0D" w:rsidRPr="00AA2B3B">
        <w:rPr>
          <w:rFonts w:ascii="Times New Roman" w:hAnsi="Times New Roman" w:cs="Times New Roman"/>
          <w:sz w:val="24"/>
          <w:szCs w:val="24"/>
        </w:rPr>
        <w:t>(Cohen seems to me to have this kind of understanding of how the ought-implies-can requirement is commonly held to operate on principles of justice, and he then argues that the requirement does not and actually cannot hold. See Cohen 200</w:t>
      </w:r>
      <w:r w:rsidR="00A9764A">
        <w:rPr>
          <w:rFonts w:ascii="Times New Roman" w:hAnsi="Times New Roman" w:cs="Times New Roman"/>
          <w:sz w:val="24"/>
          <w:szCs w:val="24"/>
        </w:rPr>
        <w:t>9</w:t>
      </w:r>
      <w:r w:rsidR="006A7E0D" w:rsidRPr="00AA2B3B">
        <w:rPr>
          <w:rFonts w:ascii="Times New Roman" w:hAnsi="Times New Roman" w:cs="Times New Roman"/>
          <w:sz w:val="24"/>
          <w:szCs w:val="24"/>
        </w:rPr>
        <w:t>, esp. chapter 6)</w:t>
      </w:r>
    </w:p>
    <w:p w14:paraId="71EBD397" w14:textId="77777777" w:rsidR="0046422A" w:rsidRPr="00AA2B3B" w:rsidRDefault="001450F4" w:rsidP="00573A2F">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How are we to categorise this way of </w:t>
      </w:r>
      <w:r w:rsidR="004D12F5" w:rsidRPr="00AA2B3B">
        <w:rPr>
          <w:rFonts w:ascii="Times New Roman" w:hAnsi="Times New Roman" w:cs="Times New Roman"/>
          <w:sz w:val="24"/>
          <w:szCs w:val="24"/>
        </w:rPr>
        <w:t xml:space="preserve">understanding how the assumption that meaning is realizable operates in the debate? I am not entirely sure, but I find it currently most plausible to think of it as being methodological. </w:t>
      </w:r>
      <w:r w:rsidR="00573A2F" w:rsidRPr="00AA2B3B">
        <w:rPr>
          <w:rFonts w:ascii="Times New Roman" w:hAnsi="Times New Roman" w:cs="Times New Roman"/>
          <w:sz w:val="24"/>
          <w:szCs w:val="24"/>
        </w:rPr>
        <w:t>In order to explain this, it will, I think, be helpful to introduce some related cases.</w:t>
      </w:r>
    </w:p>
    <w:p w14:paraId="7F21456F" w14:textId="77777777" w:rsidR="0046422A" w:rsidRPr="00AA2B3B" w:rsidRDefault="00573A2F" w:rsidP="0046422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I’ll begin with Hume. </w:t>
      </w:r>
      <w:r w:rsidR="0046422A" w:rsidRPr="00AA2B3B">
        <w:rPr>
          <w:rFonts w:ascii="Times New Roman" w:hAnsi="Times New Roman" w:cs="Times New Roman"/>
          <w:sz w:val="24"/>
          <w:szCs w:val="24"/>
        </w:rPr>
        <w:t xml:space="preserve">In a very famous passage, </w:t>
      </w:r>
      <w:r w:rsidRPr="00AA2B3B">
        <w:rPr>
          <w:rFonts w:ascii="Times New Roman" w:hAnsi="Times New Roman" w:cs="Times New Roman"/>
          <w:sz w:val="24"/>
          <w:szCs w:val="24"/>
        </w:rPr>
        <w:t xml:space="preserve">he </w:t>
      </w:r>
      <w:r w:rsidR="0046422A" w:rsidRPr="00AA2B3B">
        <w:rPr>
          <w:rFonts w:ascii="Times New Roman" w:hAnsi="Times New Roman" w:cs="Times New Roman"/>
          <w:sz w:val="24"/>
          <w:szCs w:val="24"/>
        </w:rPr>
        <w:t>writ</w:t>
      </w:r>
      <w:r w:rsidR="00E411CE" w:rsidRPr="00AA2B3B">
        <w:rPr>
          <w:rFonts w:ascii="Times New Roman" w:hAnsi="Times New Roman" w:cs="Times New Roman"/>
          <w:sz w:val="24"/>
          <w:szCs w:val="24"/>
        </w:rPr>
        <w:t xml:space="preserve">es that </w:t>
      </w:r>
      <w:r w:rsidR="0046422A" w:rsidRPr="00AA2B3B">
        <w:rPr>
          <w:rFonts w:ascii="Times New Roman" w:hAnsi="Times New Roman" w:cs="Times New Roman"/>
          <w:sz w:val="24"/>
          <w:szCs w:val="24"/>
        </w:rPr>
        <w:t xml:space="preserve">‘all inferences from experience suppose, as their foundation, that the future will resemble the past, and that similar powers will be conjoined with similar sensible qualities.’ (Hume 2007, 38) This claim leads to the powerful Humean argument against induction. </w:t>
      </w:r>
    </w:p>
    <w:p w14:paraId="3A719DA6" w14:textId="77777777" w:rsidR="0046422A" w:rsidRPr="00AA2B3B" w:rsidRDefault="0046422A" w:rsidP="0046422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One response to this, made by Mill, was to postulate what has been called the principle or doctrine of the uniformity of nature (Mill himself, for reasons connected with his purposes, called it an axiom). This principle is ‘an assumption with regard to the course of nature and the order of the universe; namely, that there are such things in nature as parallel cases; that what happens once, will, under a sufficient degree of similarity of circumstances, happen again, and not only again, but as often as the same circumstances recur.’ (Mill 1974, 306) Summing up, Mill says that it is ‘the proposition that the course of nature is uniform.’ (Mill 1974, 307. For some more on this proposition, see Salmon 1953 for a classic discussion; Okasha 2001 for a criticism of Salmon’s view; and the papers collected in Albritton 1967).</w:t>
      </w:r>
    </w:p>
    <w:p w14:paraId="33B9B98E" w14:textId="77777777" w:rsidR="00573A2F" w:rsidRPr="00AA2B3B" w:rsidRDefault="00573A2F" w:rsidP="00573A2F">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The principle of the uniformity of nature is not the </w:t>
      </w:r>
      <w:r w:rsidRPr="00AA2B3B">
        <w:rPr>
          <w:rFonts w:ascii="Times New Roman" w:hAnsi="Times New Roman" w:cs="Times New Roman"/>
          <w:i/>
          <w:sz w:val="24"/>
          <w:szCs w:val="24"/>
        </w:rPr>
        <w:t xml:space="preserve">result </w:t>
      </w:r>
      <w:r w:rsidRPr="00AA2B3B">
        <w:rPr>
          <w:rFonts w:ascii="Times New Roman" w:hAnsi="Times New Roman" w:cs="Times New Roman"/>
          <w:sz w:val="24"/>
          <w:szCs w:val="24"/>
        </w:rPr>
        <w:t>of inquiry into nature; rather, it is a precondition of a particular sort of inquiry – call it science – into nature. The principle constrains the possible results of the inquiry by making an assumption about the thing being investigated. Here are two further principles that operate similarly.</w:t>
      </w:r>
      <w:r w:rsidR="00832A7B" w:rsidRPr="00AA2B3B">
        <w:rPr>
          <w:rFonts w:ascii="Times New Roman" w:hAnsi="Times New Roman" w:cs="Times New Roman"/>
          <w:sz w:val="24"/>
          <w:szCs w:val="24"/>
        </w:rPr>
        <w:t xml:space="preserve"> </w:t>
      </w:r>
    </w:p>
    <w:p w14:paraId="771044AA" w14:textId="77777777" w:rsidR="00503232" w:rsidRPr="00AA2B3B" w:rsidRDefault="00656A30" w:rsidP="00573A2F">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First, </w:t>
      </w:r>
      <w:r w:rsidR="00832A7B" w:rsidRPr="00AA2B3B">
        <w:rPr>
          <w:rFonts w:ascii="Times New Roman" w:hAnsi="Times New Roman" w:cs="Times New Roman"/>
          <w:sz w:val="24"/>
          <w:szCs w:val="24"/>
        </w:rPr>
        <w:t>Weber</w:t>
      </w:r>
      <w:r w:rsidRPr="00AA2B3B">
        <w:rPr>
          <w:rFonts w:ascii="Times New Roman" w:hAnsi="Times New Roman" w:cs="Times New Roman"/>
          <w:sz w:val="24"/>
          <w:szCs w:val="24"/>
        </w:rPr>
        <w:t>,</w:t>
      </w:r>
      <w:r w:rsidR="00832A7B" w:rsidRPr="00AA2B3B">
        <w:rPr>
          <w:rFonts w:ascii="Times New Roman" w:hAnsi="Times New Roman" w:cs="Times New Roman"/>
          <w:sz w:val="24"/>
          <w:szCs w:val="24"/>
        </w:rPr>
        <w:t xml:space="preserve"> in describing the methodology of sociology as he understands it, writes that ‘action, in the sense of meaningful and comprehensible and orientation of one’s own behaviour, is for us always the behaviour of one or more </w:t>
      </w:r>
      <w:r w:rsidR="00832A7B" w:rsidRPr="00AA2B3B">
        <w:rPr>
          <w:rFonts w:ascii="Times New Roman" w:hAnsi="Times New Roman" w:cs="Times New Roman"/>
          <w:i/>
          <w:sz w:val="24"/>
          <w:szCs w:val="24"/>
        </w:rPr>
        <w:t>individual</w:t>
      </w:r>
      <w:r w:rsidR="00832A7B" w:rsidRPr="00AA2B3B">
        <w:rPr>
          <w:rFonts w:ascii="Times New Roman" w:hAnsi="Times New Roman" w:cs="Times New Roman"/>
          <w:sz w:val="24"/>
          <w:szCs w:val="24"/>
        </w:rPr>
        <w:t xml:space="preserve"> persons.’ (Weber </w:t>
      </w:r>
      <w:r w:rsidR="00A9764A">
        <w:rPr>
          <w:rFonts w:ascii="Times New Roman" w:hAnsi="Times New Roman" w:cs="Times New Roman"/>
          <w:sz w:val="24"/>
          <w:szCs w:val="24"/>
        </w:rPr>
        <w:t xml:space="preserve">2019, </w:t>
      </w:r>
      <w:r w:rsidR="00832A7B" w:rsidRPr="00AA2B3B">
        <w:rPr>
          <w:rFonts w:ascii="Times New Roman" w:hAnsi="Times New Roman" w:cs="Times New Roman"/>
          <w:sz w:val="24"/>
          <w:szCs w:val="24"/>
        </w:rPr>
        <w:t xml:space="preserve">89) This is the basis of what we know as methodological individualism, i.e. the </w:t>
      </w:r>
      <w:r w:rsidRPr="00AA2B3B">
        <w:rPr>
          <w:rFonts w:ascii="Times New Roman" w:hAnsi="Times New Roman" w:cs="Times New Roman"/>
          <w:sz w:val="24"/>
          <w:szCs w:val="24"/>
        </w:rPr>
        <w:t xml:space="preserve">‘the thesis that good social-scientific explanations should refer solely to facts about individuals and their interactions, not to any higher-level social entities, properties, or causes.’ (List and Spiekermann 2013, 629). </w:t>
      </w:r>
    </w:p>
    <w:p w14:paraId="462723EB" w14:textId="77777777" w:rsidR="009F44F2" w:rsidRPr="00AA2B3B" w:rsidRDefault="009F44F2" w:rsidP="009F44F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lastRenderedPageBreak/>
        <w:t>As a last example,</w:t>
      </w:r>
      <w:r w:rsidR="00656A30" w:rsidRPr="00AA2B3B">
        <w:rPr>
          <w:rFonts w:ascii="Times New Roman" w:hAnsi="Times New Roman" w:cs="Times New Roman"/>
          <w:sz w:val="24"/>
          <w:szCs w:val="24"/>
        </w:rPr>
        <w:t xml:space="preserve"> </w:t>
      </w:r>
      <w:r w:rsidRPr="00AA2B3B">
        <w:rPr>
          <w:rFonts w:ascii="Times New Roman" w:hAnsi="Times New Roman" w:cs="Times New Roman"/>
          <w:sz w:val="24"/>
          <w:szCs w:val="24"/>
        </w:rPr>
        <w:t>take</w:t>
      </w:r>
      <w:r w:rsidR="00656A30" w:rsidRPr="00AA2B3B">
        <w:rPr>
          <w:rFonts w:ascii="Times New Roman" w:hAnsi="Times New Roman" w:cs="Times New Roman"/>
          <w:sz w:val="24"/>
          <w:szCs w:val="24"/>
        </w:rPr>
        <w:t xml:space="preserve"> the principle of methodological naturalism </w:t>
      </w:r>
      <w:r w:rsidR="00503232" w:rsidRPr="00AA2B3B">
        <w:rPr>
          <w:rFonts w:ascii="Times New Roman" w:hAnsi="Times New Roman" w:cs="Times New Roman"/>
          <w:sz w:val="24"/>
          <w:szCs w:val="24"/>
        </w:rPr>
        <w:t>understood as a thesis about scientific method (i.e., not as a thesis about philosophical method, where the term is also used. See Papine</w:t>
      </w:r>
      <w:r w:rsidR="00F8547D">
        <w:rPr>
          <w:rFonts w:ascii="Times New Roman" w:hAnsi="Times New Roman" w:cs="Times New Roman"/>
          <w:sz w:val="24"/>
          <w:szCs w:val="24"/>
        </w:rPr>
        <w:t>a</w:t>
      </w:r>
      <w:r w:rsidR="00503232" w:rsidRPr="00AA2B3B">
        <w:rPr>
          <w:rFonts w:ascii="Times New Roman" w:hAnsi="Times New Roman" w:cs="Times New Roman"/>
          <w:sz w:val="24"/>
          <w:szCs w:val="24"/>
        </w:rPr>
        <w:t>u 2016)</w:t>
      </w:r>
      <w:r w:rsidRPr="00AA2B3B">
        <w:rPr>
          <w:rFonts w:ascii="Times New Roman" w:hAnsi="Times New Roman" w:cs="Times New Roman"/>
          <w:sz w:val="24"/>
          <w:szCs w:val="24"/>
        </w:rPr>
        <w:t xml:space="preserve">. How to understand this principle is contested, and it is even argued that the principle is incoherent (see e.g. Plantinga 2001, Ruse 2001, Halvorson 2016), but here is a definition sufficient for our purposes: ‘Methodological naturalism … tells us </w:t>
      </w:r>
      <w:r w:rsidRPr="00AA2B3B">
        <w:rPr>
          <w:rFonts w:ascii="Times New Roman" w:hAnsi="Times New Roman" w:cs="Times New Roman"/>
          <w:i/>
          <w:iCs/>
          <w:sz w:val="24"/>
          <w:szCs w:val="24"/>
        </w:rPr>
        <w:t xml:space="preserve">how </w:t>
      </w:r>
      <w:r w:rsidRPr="00AA2B3B">
        <w:rPr>
          <w:rFonts w:ascii="Times New Roman" w:hAnsi="Times New Roman" w:cs="Times New Roman"/>
          <w:sz w:val="24"/>
          <w:szCs w:val="24"/>
        </w:rPr>
        <w:t>we should conduct scientific inquiry: methodological naturalism forbids appeal to supernatural entities.’ (Clark 2016, 5)</w:t>
      </w:r>
    </w:p>
    <w:p w14:paraId="6699D971" w14:textId="77777777" w:rsidR="00F95B94" w:rsidRPr="00AA2B3B" w:rsidRDefault="00D97062" w:rsidP="00F95B94">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I think (with a kind of tentative conviction)</w:t>
      </w:r>
      <w:r w:rsidRPr="00AA2B3B">
        <w:rPr>
          <w:rStyle w:val="FootnoteReference"/>
          <w:rFonts w:ascii="Times New Roman" w:hAnsi="Times New Roman" w:cs="Times New Roman"/>
          <w:sz w:val="24"/>
          <w:szCs w:val="24"/>
        </w:rPr>
        <w:footnoteReference w:id="3"/>
      </w:r>
      <w:r w:rsidRPr="00AA2B3B">
        <w:rPr>
          <w:rFonts w:ascii="Times New Roman" w:hAnsi="Times New Roman" w:cs="Times New Roman"/>
          <w:sz w:val="24"/>
          <w:szCs w:val="24"/>
        </w:rPr>
        <w:t xml:space="preserve"> that it is valid to interpret the assumption that meaning is realizable as operating in a similar way to these three principles. </w:t>
      </w:r>
      <w:r w:rsidR="00F95B94" w:rsidRPr="00AA2B3B">
        <w:rPr>
          <w:rFonts w:ascii="Times New Roman" w:hAnsi="Times New Roman" w:cs="Times New Roman"/>
          <w:sz w:val="24"/>
          <w:szCs w:val="24"/>
        </w:rPr>
        <w:t>As with the principles, t</w:t>
      </w:r>
      <w:r w:rsidRPr="00AA2B3B">
        <w:rPr>
          <w:rFonts w:ascii="Times New Roman" w:hAnsi="Times New Roman" w:cs="Times New Roman"/>
          <w:sz w:val="24"/>
          <w:szCs w:val="24"/>
        </w:rPr>
        <w:t>he assumption</w:t>
      </w:r>
      <w:r w:rsidR="00F95B94" w:rsidRPr="00AA2B3B">
        <w:rPr>
          <w:rFonts w:ascii="Times New Roman" w:hAnsi="Times New Roman" w:cs="Times New Roman"/>
          <w:sz w:val="24"/>
          <w:szCs w:val="24"/>
        </w:rPr>
        <w:t xml:space="preserve"> about meaning</w:t>
      </w:r>
      <w:r w:rsidRPr="00AA2B3B">
        <w:rPr>
          <w:rFonts w:ascii="Times New Roman" w:hAnsi="Times New Roman" w:cs="Times New Roman"/>
          <w:sz w:val="24"/>
          <w:szCs w:val="24"/>
        </w:rPr>
        <w:t xml:space="preserve"> is not the result of inquiry but a precondition of it, and it sets limits on what could count as a right answer; but not, however, what could count as an answer at all (this is what distinguishes this interpretation from the other one). </w:t>
      </w:r>
      <w:r w:rsidR="00F95B94" w:rsidRPr="00AA2B3B">
        <w:rPr>
          <w:rFonts w:ascii="Times New Roman" w:hAnsi="Times New Roman" w:cs="Times New Roman"/>
          <w:sz w:val="24"/>
          <w:szCs w:val="24"/>
        </w:rPr>
        <w:t xml:space="preserve">If, as seems to me reasonable, we understand methodology as including </w:t>
      </w:r>
      <w:r w:rsidR="006D3E30" w:rsidRPr="00AA2B3B">
        <w:rPr>
          <w:rFonts w:ascii="Times New Roman" w:hAnsi="Times New Roman" w:cs="Times New Roman"/>
          <w:sz w:val="24"/>
          <w:szCs w:val="24"/>
        </w:rPr>
        <w:t>‘conceptions of the object, presuppositions, context and rules-of-thumb’</w:t>
      </w:r>
      <w:r w:rsidR="00F95B94" w:rsidRPr="00AA2B3B">
        <w:rPr>
          <w:rFonts w:ascii="Times New Roman" w:hAnsi="Times New Roman" w:cs="Times New Roman"/>
          <w:sz w:val="24"/>
          <w:szCs w:val="24"/>
        </w:rPr>
        <w:t>,</w:t>
      </w:r>
      <w:r w:rsidR="006D3E30" w:rsidRPr="00AA2B3B">
        <w:rPr>
          <w:rFonts w:ascii="Times New Roman" w:hAnsi="Times New Roman" w:cs="Times New Roman"/>
          <w:sz w:val="24"/>
          <w:szCs w:val="24"/>
        </w:rPr>
        <w:t xml:space="preserve"> (Norman 277)</w:t>
      </w:r>
      <w:r w:rsidR="00F95B94" w:rsidRPr="00AA2B3B">
        <w:rPr>
          <w:rFonts w:ascii="Times New Roman" w:hAnsi="Times New Roman" w:cs="Times New Roman"/>
          <w:sz w:val="24"/>
          <w:szCs w:val="24"/>
        </w:rPr>
        <w:t xml:space="preserve"> then I think it is reasonable</w:t>
      </w:r>
      <w:r w:rsidRPr="00AA2B3B">
        <w:rPr>
          <w:rFonts w:ascii="Times New Roman" w:hAnsi="Times New Roman" w:cs="Times New Roman"/>
          <w:sz w:val="24"/>
          <w:szCs w:val="24"/>
        </w:rPr>
        <w:t xml:space="preserve"> to interpret the assumption that meaning is realizable as a methodological assumption. </w:t>
      </w:r>
    </w:p>
    <w:p w14:paraId="3737B38C" w14:textId="77777777" w:rsidR="00A91318" w:rsidRPr="00AA2B3B" w:rsidRDefault="00F95B94" w:rsidP="004B3F70">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To</w:t>
      </w:r>
      <w:r w:rsidR="00316F32" w:rsidRPr="00AA2B3B">
        <w:rPr>
          <w:rFonts w:ascii="Times New Roman" w:hAnsi="Times New Roman" w:cs="Times New Roman"/>
          <w:sz w:val="24"/>
          <w:szCs w:val="24"/>
        </w:rPr>
        <w:t xml:space="preserve"> sum up, then, I think it is clear that a) </w:t>
      </w:r>
      <w:r w:rsidR="004B3F70" w:rsidRPr="00AA2B3B">
        <w:rPr>
          <w:rFonts w:ascii="Times New Roman" w:hAnsi="Times New Roman" w:cs="Times New Roman"/>
          <w:sz w:val="24"/>
          <w:szCs w:val="24"/>
        </w:rPr>
        <w:t xml:space="preserve">the debate systematically </w:t>
      </w:r>
      <w:r w:rsidR="00316F32" w:rsidRPr="00AA2B3B">
        <w:rPr>
          <w:rFonts w:ascii="Times New Roman" w:hAnsi="Times New Roman" w:cs="Times New Roman"/>
          <w:sz w:val="24"/>
          <w:szCs w:val="24"/>
        </w:rPr>
        <w:t xml:space="preserve">either excludes or denies sceptical and nihilist worries and b) it does so as a result of methodological commitments and conceptual claims. </w:t>
      </w:r>
    </w:p>
    <w:p w14:paraId="6EEFC01F" w14:textId="77777777" w:rsidR="007E50D1" w:rsidRPr="00AA2B3B" w:rsidRDefault="007E50D1" w:rsidP="004B3F70">
      <w:pPr>
        <w:spacing w:line="240" w:lineRule="auto"/>
        <w:ind w:firstLine="360"/>
        <w:rPr>
          <w:rFonts w:ascii="Times New Roman" w:hAnsi="Times New Roman" w:cs="Times New Roman"/>
          <w:sz w:val="24"/>
          <w:szCs w:val="24"/>
        </w:rPr>
      </w:pPr>
    </w:p>
    <w:p w14:paraId="7EAA634A" w14:textId="77777777" w:rsidR="00EC33B3" w:rsidRPr="00AA2B3B" w:rsidRDefault="00EC33B3" w:rsidP="007E50D1">
      <w:pPr>
        <w:pStyle w:val="ListParagraph"/>
        <w:numPr>
          <w:ilvl w:val="0"/>
          <w:numId w:val="3"/>
        </w:numPr>
        <w:spacing w:line="240" w:lineRule="auto"/>
        <w:rPr>
          <w:rFonts w:ascii="Times New Roman" w:hAnsi="Times New Roman" w:cs="Times New Roman"/>
          <w:sz w:val="24"/>
          <w:szCs w:val="24"/>
          <w:u w:val="single"/>
        </w:rPr>
      </w:pPr>
      <w:r w:rsidRPr="00AA2B3B">
        <w:rPr>
          <w:rFonts w:ascii="Times New Roman" w:hAnsi="Times New Roman" w:cs="Times New Roman"/>
          <w:sz w:val="24"/>
          <w:szCs w:val="24"/>
          <w:u w:val="single"/>
        </w:rPr>
        <w:t>So what?</w:t>
      </w:r>
    </w:p>
    <w:p w14:paraId="69AFFBA7" w14:textId="77777777" w:rsidR="00EC33B3" w:rsidRPr="00AA2B3B" w:rsidRDefault="00EC33B3" w:rsidP="00EC33B3">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But is this even a problem? After all, a</w:t>
      </w:r>
      <w:r w:rsidRPr="00AA2B3B">
        <w:rPr>
          <w:rFonts w:ascii="Times New Roman" w:hAnsi="Times New Roman" w:cs="Times New Roman"/>
          <w:i/>
          <w:sz w:val="24"/>
          <w:szCs w:val="24"/>
        </w:rPr>
        <w:t xml:space="preserve"> </w:t>
      </w:r>
      <w:r w:rsidRPr="00AA2B3B">
        <w:rPr>
          <w:rFonts w:ascii="Times New Roman" w:hAnsi="Times New Roman" w:cs="Times New Roman"/>
          <w:sz w:val="24"/>
          <w:szCs w:val="24"/>
        </w:rPr>
        <w:t>positive theory of any</w:t>
      </w:r>
      <w:r w:rsidRPr="00AA2B3B">
        <w:rPr>
          <w:rFonts w:ascii="Times New Roman" w:hAnsi="Times New Roman" w:cs="Times New Roman"/>
          <w:i/>
          <w:sz w:val="24"/>
          <w:szCs w:val="24"/>
        </w:rPr>
        <w:t xml:space="preserve"> </w:t>
      </w:r>
      <w:r w:rsidRPr="00AA2B3B">
        <w:rPr>
          <w:rFonts w:ascii="Times New Roman" w:hAnsi="Times New Roman" w:cs="Times New Roman"/>
          <w:sz w:val="24"/>
          <w:szCs w:val="24"/>
        </w:rPr>
        <w:t xml:space="preserve">value, i.e. a theory that says (amongst other things) that there is at least one value, is going to deny </w:t>
      </w:r>
      <w:r w:rsidR="00F8547D"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and nihilist worries about that value. Consequentialists and deontologists, for example, standardly deny both (whether explicitly or implicitly). So while theorists in the debate about meaning in life do indeed propose theories of meaningful lives which exclude </w:t>
      </w:r>
      <w:r w:rsidR="00F8547D"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and nihilist worries, so what? Indeed, they must</w:t>
      </w:r>
      <w:r w:rsidRPr="00AA2B3B">
        <w:rPr>
          <w:rFonts w:ascii="Times New Roman" w:hAnsi="Times New Roman" w:cs="Times New Roman"/>
          <w:i/>
          <w:sz w:val="24"/>
          <w:szCs w:val="24"/>
        </w:rPr>
        <w:t xml:space="preserve"> </w:t>
      </w:r>
      <w:r w:rsidRPr="00AA2B3B">
        <w:rPr>
          <w:rFonts w:ascii="Times New Roman" w:hAnsi="Times New Roman" w:cs="Times New Roman"/>
          <w:sz w:val="24"/>
          <w:szCs w:val="24"/>
        </w:rPr>
        <w:t>deny those worries, given that they think meaningfulness is in some way necessarily related to some of the values that do really exist.</w:t>
      </w:r>
      <w:r w:rsidRPr="00AA2B3B">
        <w:rPr>
          <w:rFonts w:ascii="Times New Roman" w:hAnsi="Times New Roman" w:cs="Times New Roman"/>
          <w:sz w:val="24"/>
          <w:szCs w:val="24"/>
          <w:vertAlign w:val="superscript"/>
        </w:rPr>
        <w:footnoteReference w:id="4"/>
      </w:r>
      <w:r w:rsidRPr="00AA2B3B">
        <w:rPr>
          <w:rFonts w:ascii="Times New Roman" w:hAnsi="Times New Roman" w:cs="Times New Roman"/>
          <w:sz w:val="24"/>
          <w:szCs w:val="24"/>
        </w:rPr>
        <w:t xml:space="preserve"> The denial of such worries is a feature and not a bug of these theories.</w:t>
      </w:r>
    </w:p>
    <w:p w14:paraId="1F56138E" w14:textId="77777777" w:rsidR="00EC33B3" w:rsidRPr="00AA2B3B" w:rsidRDefault="00EC33B3" w:rsidP="00EC33B3">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Further, it is not as if most consequentialists and deontologists first engage in the enterprise of arguing against </w:t>
      </w:r>
      <w:r w:rsidR="00F8547D" w:rsidRPr="00AA2B3B">
        <w:rPr>
          <w:rFonts w:ascii="Times New Roman" w:hAnsi="Times New Roman" w:cs="Times New Roman"/>
          <w:sz w:val="24"/>
          <w:szCs w:val="24"/>
        </w:rPr>
        <w:t>scepticism</w:t>
      </w:r>
      <w:r w:rsidRPr="00AA2B3B">
        <w:rPr>
          <w:rFonts w:ascii="Times New Roman" w:hAnsi="Times New Roman" w:cs="Times New Roman"/>
          <w:sz w:val="24"/>
          <w:szCs w:val="24"/>
        </w:rPr>
        <w:t xml:space="preserve"> or nihilism before they feel themselves able to develop their accounts of the good or the right or whatever it might be. Nor do we criticize Rawls for not engaging with questions regarding free will or personal identity, though clearly his account of justice assumes certain answers to those questions. (See Parfit 1973; Parfit 1987, especially cha</w:t>
      </w:r>
      <w:r w:rsidR="00D61019" w:rsidRPr="00AA2B3B">
        <w:rPr>
          <w:rFonts w:ascii="Times New Roman" w:hAnsi="Times New Roman" w:cs="Times New Roman"/>
          <w:sz w:val="24"/>
          <w:szCs w:val="24"/>
        </w:rPr>
        <w:t>pter 15; and Rawls 1974-5 for a</w:t>
      </w:r>
      <w:r w:rsidRPr="00AA2B3B">
        <w:rPr>
          <w:rFonts w:ascii="Times New Roman" w:hAnsi="Times New Roman" w:cs="Times New Roman"/>
          <w:sz w:val="24"/>
          <w:szCs w:val="24"/>
        </w:rPr>
        <w:t xml:space="preserve"> discussion of the relevance of such ‘background’ questions to moral theory.) That is to say, it is standard philosophical practice, for very good reasons, to not justify every substantive position that your theory assumes. When philosophers theorize about X, they normally simply bracket discussion of and make assumptions about a whole host of issues related to X. </w:t>
      </w:r>
    </w:p>
    <w:p w14:paraId="4438F8EA" w14:textId="77777777" w:rsidR="00EC33B3" w:rsidRPr="00AA2B3B" w:rsidRDefault="00EC33B3" w:rsidP="00EC33B3">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So far, the point being made is an empirical one – this is how philosophers standardly operate. It may also be seen as a practical point – you simply cannot justify everything. But these can be supplemented and strengthened with a conceptual claim. </w:t>
      </w:r>
    </w:p>
    <w:p w14:paraId="58B20A0A" w14:textId="77777777" w:rsidR="00EC33B3" w:rsidRPr="00AA2B3B" w:rsidRDefault="00EC33B3" w:rsidP="00EC33B3">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Sellars argues that ‘empirical knowledge, like its sophisticated extension, science, is rational, not because it has a </w:t>
      </w:r>
      <w:r w:rsidRPr="00AA2B3B">
        <w:rPr>
          <w:rFonts w:ascii="Times New Roman" w:hAnsi="Times New Roman" w:cs="Times New Roman"/>
          <w:i/>
          <w:iCs/>
          <w:sz w:val="24"/>
          <w:szCs w:val="24"/>
        </w:rPr>
        <w:t xml:space="preserve">foundation </w:t>
      </w:r>
      <w:r w:rsidRPr="00AA2B3B">
        <w:rPr>
          <w:rFonts w:ascii="Times New Roman" w:hAnsi="Times New Roman" w:cs="Times New Roman"/>
          <w:sz w:val="24"/>
          <w:szCs w:val="24"/>
        </w:rPr>
        <w:t xml:space="preserve">but because it is a self-correcting enterprise which </w:t>
      </w:r>
      <w:r w:rsidRPr="00AA2B3B">
        <w:rPr>
          <w:rFonts w:ascii="Times New Roman" w:hAnsi="Times New Roman" w:cs="Times New Roman"/>
          <w:sz w:val="24"/>
          <w:szCs w:val="24"/>
        </w:rPr>
        <w:lastRenderedPageBreak/>
        <w:t xml:space="preserve">can put </w:t>
      </w:r>
      <w:r w:rsidRPr="00AA2B3B">
        <w:rPr>
          <w:rFonts w:ascii="Times New Roman" w:hAnsi="Times New Roman" w:cs="Times New Roman"/>
          <w:i/>
          <w:iCs/>
          <w:sz w:val="24"/>
          <w:szCs w:val="24"/>
        </w:rPr>
        <w:t xml:space="preserve">any </w:t>
      </w:r>
      <w:r w:rsidRPr="00AA2B3B">
        <w:rPr>
          <w:rFonts w:ascii="Times New Roman" w:hAnsi="Times New Roman" w:cs="Times New Roman"/>
          <w:sz w:val="24"/>
          <w:szCs w:val="24"/>
        </w:rPr>
        <w:t xml:space="preserve">claim in jeopardy, though not </w:t>
      </w:r>
      <w:r w:rsidRPr="00AA2B3B">
        <w:rPr>
          <w:rFonts w:ascii="Times New Roman" w:hAnsi="Times New Roman" w:cs="Times New Roman"/>
          <w:i/>
          <w:iCs/>
          <w:sz w:val="24"/>
          <w:szCs w:val="24"/>
        </w:rPr>
        <w:t xml:space="preserve">all </w:t>
      </w:r>
      <w:r w:rsidRPr="00AA2B3B">
        <w:rPr>
          <w:rFonts w:ascii="Times New Roman" w:hAnsi="Times New Roman" w:cs="Times New Roman"/>
          <w:sz w:val="24"/>
          <w:szCs w:val="24"/>
        </w:rPr>
        <w:t xml:space="preserve">at once.’ (Sellars 1963/1991, 170) We are interested only in the last part here, namely the idea that at least in certain enterprises of thought, we may doubt any particular claim, but not all together. </w:t>
      </w:r>
    </w:p>
    <w:p w14:paraId="41380417" w14:textId="77777777" w:rsidR="00EC33B3" w:rsidRPr="00AA2B3B" w:rsidRDefault="00EC33B3" w:rsidP="00EC33B3">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This points to a more general idea about the nature of doubt, something that Wittgenstein insists on in </w:t>
      </w:r>
      <w:r w:rsidRPr="00AA2B3B">
        <w:rPr>
          <w:rFonts w:ascii="Times New Roman" w:hAnsi="Times New Roman" w:cs="Times New Roman"/>
          <w:i/>
          <w:sz w:val="24"/>
          <w:szCs w:val="24"/>
        </w:rPr>
        <w:t>On Certainty</w:t>
      </w:r>
      <w:r w:rsidRPr="00AA2B3B">
        <w:rPr>
          <w:rFonts w:ascii="Times New Roman" w:hAnsi="Times New Roman" w:cs="Times New Roman"/>
          <w:sz w:val="24"/>
          <w:szCs w:val="24"/>
        </w:rPr>
        <w:t>: it is not just that it is not possible to doubt everything all at once, but also that ‘the game of doubting itself presupposes certainty.’ (Wittgenstein 1969, §115, p. 125) He gives various examples to drive this point home: ‘</w:t>
      </w:r>
      <w:r w:rsidRPr="00AA2B3B">
        <w:rPr>
          <w:rFonts w:ascii="Times New Roman" w:hAnsi="Times New Roman" w:cs="Times New Roman"/>
          <w:sz w:val="24"/>
        </w:rPr>
        <w:t xml:space="preserve">If I make an experiment I do not doubt the existence of the apparatus before my eyes. I have plenty of doubts, but not </w:t>
      </w:r>
      <w:r w:rsidRPr="00AA2B3B">
        <w:rPr>
          <w:rFonts w:ascii="Times New Roman" w:hAnsi="Times New Roman" w:cs="Times New Roman"/>
          <w:i/>
          <w:sz w:val="24"/>
        </w:rPr>
        <w:t>that</w:t>
      </w:r>
      <w:r w:rsidRPr="00AA2B3B">
        <w:rPr>
          <w:rFonts w:ascii="Times New Roman" w:hAnsi="Times New Roman" w:cs="Times New Roman"/>
          <w:sz w:val="24"/>
        </w:rPr>
        <w:t>. If I do a calculation I believe, without any doubts, that the figures on the paper aren't switching of their own accord, and I also trust my memory the whole time, and trust it without any reservation’ (Wittgenstein 1969, §337)</w:t>
      </w:r>
      <w:r w:rsidRPr="00AA2B3B">
        <w:rPr>
          <w:rFonts w:ascii="Times New Roman" w:hAnsi="Times New Roman" w:cs="Times New Roman"/>
          <w:sz w:val="24"/>
          <w:szCs w:val="24"/>
        </w:rPr>
        <w:t>; ‘When I am trying to mate someone in chess, I cannot have doubts about the pieces perhaps changing places of themselves and my memory simultaneously playing tricks on me so that I don't notice.’ (Wittgenstein 1969, §346) You cannot simultaneously doubt the fidelity of your business partner and the existence of the external world, because the doubt in the first case presupposes certainty in the second.</w:t>
      </w:r>
    </w:p>
    <w:p w14:paraId="1D01B3C2" w14:textId="77777777" w:rsidR="00CC753D" w:rsidRPr="00AA2B3B" w:rsidRDefault="00CC753D" w:rsidP="00CC753D">
      <w:pPr>
        <w:spacing w:line="240" w:lineRule="auto"/>
        <w:ind w:firstLine="360"/>
        <w:rPr>
          <w:rFonts w:ascii="Times New Roman" w:hAnsi="Times New Roman" w:cs="Times New Roman"/>
          <w:i/>
          <w:sz w:val="24"/>
          <w:szCs w:val="24"/>
        </w:rPr>
      </w:pPr>
      <w:r w:rsidRPr="00AA2B3B">
        <w:rPr>
          <w:rFonts w:ascii="Times New Roman" w:hAnsi="Times New Roman" w:cs="Times New Roman"/>
          <w:sz w:val="24"/>
          <w:szCs w:val="24"/>
        </w:rPr>
        <w:t xml:space="preserve">I agree with the empirical observation. I also think that Sellars and Wittgenstein both identify something important, namely certain conceptual constraints on instances of doubting within at least some ‘rational enterprises’. I further think that philosophizing is one of the rational enterprises to which those conceptual constraints apply – even if you only need one philosophical lever to move the world, you still need at least </w:t>
      </w:r>
      <w:r w:rsidRPr="00AA2B3B">
        <w:rPr>
          <w:rFonts w:ascii="Times New Roman" w:hAnsi="Times New Roman" w:cs="Times New Roman"/>
          <w:i/>
          <w:sz w:val="24"/>
          <w:szCs w:val="24"/>
        </w:rPr>
        <w:t>one</w:t>
      </w:r>
      <w:r w:rsidRPr="00AA2B3B">
        <w:rPr>
          <w:rFonts w:ascii="Times New Roman" w:hAnsi="Times New Roman" w:cs="Times New Roman"/>
          <w:sz w:val="24"/>
          <w:szCs w:val="24"/>
        </w:rPr>
        <w:t xml:space="preserve">. </w:t>
      </w:r>
      <w:r w:rsidRPr="00AA2B3B">
        <w:rPr>
          <w:rFonts w:ascii="Times New Roman" w:hAnsi="Times New Roman" w:cs="Times New Roman"/>
          <w:i/>
          <w:sz w:val="24"/>
          <w:szCs w:val="24"/>
        </w:rPr>
        <w:t xml:space="preserve"> </w:t>
      </w:r>
    </w:p>
    <w:p w14:paraId="6559E54D" w14:textId="77777777" w:rsidR="006D2912" w:rsidRPr="00AA2B3B" w:rsidRDefault="00EC33B3" w:rsidP="00EC33B3">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Philosophers working on meaning in life who use the method and adopt the assumption described above may, then, point not only to the empirical fact that whenever we theorize about a given X, we bracket a whole host of issues that are </w:t>
      </w:r>
      <w:r w:rsidR="00F8547D"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or nihilist about X, but also make the claim that some bracketing of various issues is </w:t>
      </w:r>
      <w:r w:rsidRPr="00AA2B3B">
        <w:rPr>
          <w:rFonts w:ascii="Times New Roman" w:hAnsi="Times New Roman" w:cs="Times New Roman"/>
          <w:i/>
          <w:sz w:val="24"/>
          <w:szCs w:val="24"/>
        </w:rPr>
        <w:t xml:space="preserve">necessarily </w:t>
      </w:r>
      <w:r w:rsidRPr="00AA2B3B">
        <w:rPr>
          <w:rFonts w:ascii="Times New Roman" w:hAnsi="Times New Roman" w:cs="Times New Roman"/>
          <w:sz w:val="24"/>
          <w:szCs w:val="24"/>
        </w:rPr>
        <w:t xml:space="preserve">involved in thinking about the given X, on the basis that in order to think about anything we need to assume the truth about a whole host of other things. </w:t>
      </w:r>
      <w:r w:rsidR="00D8280B" w:rsidRPr="00AA2B3B">
        <w:rPr>
          <w:rFonts w:ascii="Times New Roman" w:hAnsi="Times New Roman" w:cs="Times New Roman"/>
          <w:sz w:val="24"/>
          <w:szCs w:val="24"/>
        </w:rPr>
        <w:t>So</w:t>
      </w:r>
      <w:r w:rsidR="006D2912" w:rsidRPr="00AA2B3B">
        <w:rPr>
          <w:rFonts w:ascii="Times New Roman" w:hAnsi="Times New Roman" w:cs="Times New Roman"/>
          <w:sz w:val="24"/>
          <w:szCs w:val="24"/>
        </w:rPr>
        <w:t xml:space="preserve"> what, they might ask</w:t>
      </w:r>
      <w:r w:rsidRPr="00AA2B3B">
        <w:rPr>
          <w:rFonts w:ascii="Times New Roman" w:hAnsi="Times New Roman" w:cs="Times New Roman"/>
          <w:sz w:val="24"/>
          <w:szCs w:val="24"/>
        </w:rPr>
        <w:t xml:space="preserve">, is the problem? </w:t>
      </w:r>
    </w:p>
    <w:p w14:paraId="44BEB448" w14:textId="77777777" w:rsidR="00CC753D" w:rsidRPr="00AA2B3B" w:rsidRDefault="00CC753D" w:rsidP="00EC33B3">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I</w:t>
      </w:r>
      <w:r w:rsidR="006D2912" w:rsidRPr="00AA2B3B">
        <w:rPr>
          <w:rFonts w:ascii="Times New Roman" w:hAnsi="Times New Roman" w:cs="Times New Roman"/>
          <w:sz w:val="24"/>
          <w:szCs w:val="24"/>
        </w:rPr>
        <w:t>f that</w:t>
      </w:r>
      <w:r w:rsidRPr="00AA2B3B">
        <w:rPr>
          <w:rFonts w:ascii="Times New Roman" w:hAnsi="Times New Roman" w:cs="Times New Roman"/>
          <w:sz w:val="24"/>
          <w:szCs w:val="24"/>
        </w:rPr>
        <w:t xml:space="preserve"> question </w:t>
      </w:r>
      <w:r w:rsidR="006D2912" w:rsidRPr="00AA2B3B">
        <w:rPr>
          <w:rFonts w:ascii="Times New Roman" w:hAnsi="Times New Roman" w:cs="Times New Roman"/>
          <w:sz w:val="24"/>
          <w:szCs w:val="24"/>
        </w:rPr>
        <w:t>is</w:t>
      </w:r>
      <w:r w:rsidRPr="00AA2B3B">
        <w:rPr>
          <w:rFonts w:ascii="Times New Roman" w:hAnsi="Times New Roman" w:cs="Times New Roman"/>
          <w:sz w:val="24"/>
          <w:szCs w:val="24"/>
        </w:rPr>
        <w:t xml:space="preserve"> meant rhetorically, the claim has not yet been adequately argued for. Clearly, one can accept that one needs </w:t>
      </w:r>
      <w:r w:rsidR="006D2912" w:rsidRPr="00AA2B3B">
        <w:rPr>
          <w:rFonts w:ascii="Times New Roman" w:hAnsi="Times New Roman" w:cs="Times New Roman"/>
          <w:sz w:val="24"/>
          <w:szCs w:val="24"/>
        </w:rPr>
        <w:t xml:space="preserve">(both as an empirical and conceptual matter) </w:t>
      </w:r>
      <w:r w:rsidRPr="00AA2B3B">
        <w:rPr>
          <w:rFonts w:ascii="Times New Roman" w:hAnsi="Times New Roman" w:cs="Times New Roman"/>
          <w:sz w:val="24"/>
          <w:szCs w:val="24"/>
        </w:rPr>
        <w:t xml:space="preserve">to bracket various issues in thinking about X while arguing about </w:t>
      </w:r>
      <w:r w:rsidRPr="00AA2B3B">
        <w:rPr>
          <w:rFonts w:ascii="Times New Roman" w:hAnsi="Times New Roman" w:cs="Times New Roman"/>
          <w:i/>
          <w:sz w:val="24"/>
          <w:szCs w:val="24"/>
        </w:rPr>
        <w:t xml:space="preserve">which </w:t>
      </w:r>
      <w:r w:rsidRPr="00AA2B3B">
        <w:rPr>
          <w:rFonts w:ascii="Times New Roman" w:hAnsi="Times New Roman" w:cs="Times New Roman"/>
          <w:sz w:val="24"/>
          <w:szCs w:val="24"/>
        </w:rPr>
        <w:t xml:space="preserve">issues are acceptably bracketed and which are not. </w:t>
      </w:r>
      <w:r w:rsidR="006D2912" w:rsidRPr="00AA2B3B">
        <w:rPr>
          <w:rFonts w:ascii="Times New Roman" w:hAnsi="Times New Roman" w:cs="Times New Roman"/>
          <w:sz w:val="24"/>
          <w:szCs w:val="24"/>
        </w:rPr>
        <w:t>N</w:t>
      </w:r>
      <w:r w:rsidRPr="00AA2B3B">
        <w:rPr>
          <w:rFonts w:ascii="Times New Roman" w:hAnsi="Times New Roman" w:cs="Times New Roman"/>
          <w:sz w:val="24"/>
          <w:szCs w:val="24"/>
        </w:rPr>
        <w:t xml:space="preserve">either Sellars nor Wittgenstein claim that any </w:t>
      </w:r>
      <w:r w:rsidR="006D2912" w:rsidRPr="00AA2B3B">
        <w:rPr>
          <w:rFonts w:ascii="Times New Roman" w:hAnsi="Times New Roman" w:cs="Times New Roman"/>
          <w:sz w:val="24"/>
          <w:szCs w:val="24"/>
        </w:rPr>
        <w:t xml:space="preserve">or all </w:t>
      </w:r>
      <w:r w:rsidRPr="00AA2B3B">
        <w:rPr>
          <w:rFonts w:ascii="Times New Roman" w:hAnsi="Times New Roman" w:cs="Times New Roman"/>
          <w:sz w:val="24"/>
          <w:szCs w:val="24"/>
        </w:rPr>
        <w:t>particular instance</w:t>
      </w:r>
      <w:r w:rsidR="006D2912" w:rsidRPr="00AA2B3B">
        <w:rPr>
          <w:rFonts w:ascii="Times New Roman" w:hAnsi="Times New Roman" w:cs="Times New Roman"/>
          <w:sz w:val="24"/>
          <w:szCs w:val="24"/>
        </w:rPr>
        <w:t>s</w:t>
      </w:r>
      <w:r w:rsidRPr="00AA2B3B">
        <w:rPr>
          <w:rFonts w:ascii="Times New Roman" w:hAnsi="Times New Roman" w:cs="Times New Roman"/>
          <w:sz w:val="24"/>
          <w:szCs w:val="24"/>
        </w:rPr>
        <w:t xml:space="preserve"> of doubt </w:t>
      </w:r>
      <w:r w:rsidR="006D2912" w:rsidRPr="00AA2B3B">
        <w:rPr>
          <w:rFonts w:ascii="Times New Roman" w:hAnsi="Times New Roman" w:cs="Times New Roman"/>
          <w:sz w:val="24"/>
          <w:szCs w:val="24"/>
        </w:rPr>
        <w:t>are</w:t>
      </w:r>
      <w:r w:rsidRPr="00AA2B3B">
        <w:rPr>
          <w:rFonts w:ascii="Times New Roman" w:hAnsi="Times New Roman" w:cs="Times New Roman"/>
          <w:sz w:val="24"/>
          <w:szCs w:val="24"/>
        </w:rPr>
        <w:t xml:space="preserve"> going to be necessarily illegitimate or even conceptually impossible; once again, in other words, it is an open question about </w:t>
      </w:r>
      <w:r w:rsidRPr="00AA2B3B">
        <w:rPr>
          <w:rFonts w:ascii="Times New Roman" w:hAnsi="Times New Roman" w:cs="Times New Roman"/>
          <w:i/>
          <w:sz w:val="24"/>
          <w:szCs w:val="24"/>
        </w:rPr>
        <w:t xml:space="preserve">which </w:t>
      </w:r>
      <w:r w:rsidRPr="00AA2B3B">
        <w:rPr>
          <w:rFonts w:ascii="Times New Roman" w:hAnsi="Times New Roman" w:cs="Times New Roman"/>
          <w:sz w:val="24"/>
          <w:szCs w:val="24"/>
        </w:rPr>
        <w:t xml:space="preserve">instances of doubt are permissible or desirable in a given debate. </w:t>
      </w:r>
      <w:r w:rsidR="00AA6FC9" w:rsidRPr="00AA2B3B">
        <w:rPr>
          <w:rFonts w:ascii="Times New Roman" w:hAnsi="Times New Roman" w:cs="Times New Roman"/>
          <w:sz w:val="24"/>
          <w:szCs w:val="24"/>
        </w:rPr>
        <w:t xml:space="preserve">So simply pointing to some empirical and conceptual facts about how philosophical debates are and to some extent must be conducted does not establish </w:t>
      </w:r>
      <w:r w:rsidR="00D8280B" w:rsidRPr="00AA2B3B">
        <w:rPr>
          <w:rFonts w:ascii="Times New Roman" w:hAnsi="Times New Roman" w:cs="Times New Roman"/>
          <w:sz w:val="24"/>
          <w:szCs w:val="24"/>
        </w:rPr>
        <w:t xml:space="preserve">anything about this specific issue in this particular </w:t>
      </w:r>
      <w:r w:rsidR="00AA6FC9" w:rsidRPr="00AA2B3B">
        <w:rPr>
          <w:rFonts w:ascii="Times New Roman" w:hAnsi="Times New Roman" w:cs="Times New Roman"/>
          <w:sz w:val="24"/>
          <w:szCs w:val="24"/>
        </w:rPr>
        <w:t>debate.</w:t>
      </w:r>
    </w:p>
    <w:p w14:paraId="63170AEA" w14:textId="77777777" w:rsidR="006D2912" w:rsidRPr="00AA2B3B" w:rsidRDefault="006D2912" w:rsidP="006D291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The question is therefore, at least at this point, better understand as being a real question. Why </w:t>
      </w:r>
      <w:r w:rsidRPr="00AA2B3B">
        <w:rPr>
          <w:rFonts w:ascii="Times New Roman" w:hAnsi="Times New Roman" w:cs="Times New Roman"/>
          <w:i/>
          <w:sz w:val="24"/>
          <w:szCs w:val="24"/>
        </w:rPr>
        <w:t xml:space="preserve">is </w:t>
      </w:r>
      <w:r w:rsidRPr="00AA2B3B">
        <w:rPr>
          <w:rFonts w:ascii="Times New Roman" w:hAnsi="Times New Roman" w:cs="Times New Roman"/>
          <w:sz w:val="24"/>
          <w:szCs w:val="24"/>
        </w:rPr>
        <w:t xml:space="preserve">it an objection to the meaning of life debate that it systematically excludes certain kinds of </w:t>
      </w:r>
      <w:r w:rsidR="00F8547D"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and nihilist worries?</w:t>
      </w:r>
    </w:p>
    <w:p w14:paraId="060AAE45" w14:textId="77777777" w:rsidR="006D2912" w:rsidRPr="00AA2B3B" w:rsidRDefault="006D2912" w:rsidP="00EC33B3">
      <w:pPr>
        <w:spacing w:line="240" w:lineRule="auto"/>
        <w:ind w:firstLine="360"/>
        <w:rPr>
          <w:rFonts w:ascii="Times New Roman" w:hAnsi="Times New Roman" w:cs="Times New Roman"/>
          <w:sz w:val="24"/>
          <w:szCs w:val="24"/>
        </w:rPr>
      </w:pPr>
    </w:p>
    <w:p w14:paraId="62CC38D3" w14:textId="77777777" w:rsidR="009D0B6E" w:rsidRPr="00AA2B3B" w:rsidRDefault="00040A47" w:rsidP="00C9242F">
      <w:pPr>
        <w:pStyle w:val="ListParagraph"/>
        <w:numPr>
          <w:ilvl w:val="0"/>
          <w:numId w:val="3"/>
        </w:numPr>
        <w:spacing w:line="240" w:lineRule="auto"/>
        <w:rPr>
          <w:rFonts w:ascii="Times New Roman" w:hAnsi="Times New Roman" w:cs="Times New Roman"/>
          <w:sz w:val="24"/>
          <w:szCs w:val="24"/>
        </w:rPr>
      </w:pPr>
      <w:r w:rsidRPr="00AA2B3B">
        <w:rPr>
          <w:rFonts w:ascii="Times New Roman" w:hAnsi="Times New Roman" w:cs="Times New Roman"/>
          <w:sz w:val="24"/>
          <w:szCs w:val="24"/>
          <w:u w:val="single"/>
        </w:rPr>
        <w:t>You said you would, but you didn’t</w:t>
      </w:r>
    </w:p>
    <w:p w14:paraId="4FACD37D" w14:textId="77777777" w:rsidR="00251D78" w:rsidRPr="00AA2B3B" w:rsidRDefault="00251D78" w:rsidP="009D0B6E">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An</w:t>
      </w:r>
      <w:r w:rsidR="009D0B6E" w:rsidRPr="00AA2B3B">
        <w:rPr>
          <w:rFonts w:ascii="Times New Roman" w:hAnsi="Times New Roman" w:cs="Times New Roman"/>
          <w:sz w:val="24"/>
          <w:szCs w:val="24"/>
        </w:rPr>
        <w:t xml:space="preserve"> obvious criticism to begin with is that the systematic exclusion of </w:t>
      </w:r>
      <w:r w:rsidR="00F8547D" w:rsidRPr="00AA2B3B">
        <w:rPr>
          <w:rFonts w:ascii="Times New Roman" w:hAnsi="Times New Roman" w:cs="Times New Roman"/>
          <w:sz w:val="24"/>
          <w:szCs w:val="24"/>
        </w:rPr>
        <w:t>sceptical</w:t>
      </w:r>
      <w:r w:rsidR="009D0B6E" w:rsidRPr="00AA2B3B">
        <w:rPr>
          <w:rFonts w:ascii="Times New Roman" w:hAnsi="Times New Roman" w:cs="Times New Roman"/>
          <w:sz w:val="24"/>
          <w:szCs w:val="24"/>
        </w:rPr>
        <w:t xml:space="preserve"> and nihilist worries means that analytic philosophers fail to satisfy their own standards. As we saw above, when they change the question to ‘what makes an individual life meaningful’, they aim to </w:t>
      </w:r>
      <w:r w:rsidRPr="00AA2B3B">
        <w:rPr>
          <w:rFonts w:ascii="Times New Roman" w:hAnsi="Times New Roman" w:cs="Times New Roman"/>
          <w:sz w:val="24"/>
          <w:szCs w:val="24"/>
        </w:rPr>
        <w:t>capture</w:t>
      </w:r>
      <w:r w:rsidR="009D0B6E" w:rsidRPr="00AA2B3B">
        <w:rPr>
          <w:rFonts w:ascii="Times New Roman" w:hAnsi="Times New Roman" w:cs="Times New Roman"/>
          <w:sz w:val="24"/>
          <w:szCs w:val="24"/>
        </w:rPr>
        <w:t xml:space="preserve"> the central concerns that people pre-theoretically appear </w:t>
      </w:r>
      <w:r w:rsidRPr="00AA2B3B">
        <w:rPr>
          <w:rFonts w:ascii="Times New Roman" w:hAnsi="Times New Roman" w:cs="Times New Roman"/>
          <w:sz w:val="24"/>
          <w:szCs w:val="24"/>
        </w:rPr>
        <w:t xml:space="preserve">to have when they think or talk about </w:t>
      </w:r>
      <w:r w:rsidR="009D0B6E" w:rsidRPr="00AA2B3B">
        <w:rPr>
          <w:rFonts w:ascii="Times New Roman" w:hAnsi="Times New Roman" w:cs="Times New Roman"/>
          <w:sz w:val="24"/>
          <w:szCs w:val="24"/>
        </w:rPr>
        <w:t>meaning.</w:t>
      </w:r>
      <w:r w:rsidRPr="00AA2B3B">
        <w:rPr>
          <w:rFonts w:ascii="Times New Roman" w:hAnsi="Times New Roman" w:cs="Times New Roman"/>
          <w:sz w:val="24"/>
          <w:szCs w:val="24"/>
        </w:rPr>
        <w:t xml:space="preserve"> But they fail at doing this because, for the reasons outlined above, the </w:t>
      </w:r>
      <w:r w:rsidRPr="00AA2B3B">
        <w:rPr>
          <w:rFonts w:ascii="Times New Roman" w:hAnsi="Times New Roman" w:cs="Times New Roman"/>
          <w:sz w:val="24"/>
          <w:szCs w:val="24"/>
        </w:rPr>
        <w:lastRenderedPageBreak/>
        <w:t xml:space="preserve">terms of the altered debate render it incapable of capturing and </w:t>
      </w:r>
      <w:r w:rsidR="003D66E8" w:rsidRPr="00AA2B3B">
        <w:rPr>
          <w:rFonts w:ascii="Times New Roman" w:hAnsi="Times New Roman" w:cs="Times New Roman"/>
          <w:sz w:val="24"/>
          <w:szCs w:val="24"/>
        </w:rPr>
        <w:t xml:space="preserve">seriously </w:t>
      </w:r>
      <w:r w:rsidRPr="00AA2B3B">
        <w:rPr>
          <w:rFonts w:ascii="Times New Roman" w:hAnsi="Times New Roman" w:cs="Times New Roman"/>
          <w:sz w:val="24"/>
          <w:szCs w:val="24"/>
        </w:rPr>
        <w:t xml:space="preserve">engaging with </w:t>
      </w:r>
      <w:r w:rsidR="00F8547D"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and nihilist concerns.</w:t>
      </w:r>
    </w:p>
    <w:p w14:paraId="343A3E46" w14:textId="77777777" w:rsidR="00C9242F" w:rsidRPr="00AA2B3B" w:rsidRDefault="00316F32" w:rsidP="00316F3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I want to reject one response right away, because the rejection will be taken for granted in many of the further criticisms I make below. This response </w:t>
      </w:r>
      <w:r w:rsidR="00251D78" w:rsidRPr="00AA2B3B">
        <w:rPr>
          <w:rFonts w:ascii="Times New Roman" w:hAnsi="Times New Roman" w:cs="Times New Roman"/>
          <w:sz w:val="24"/>
          <w:szCs w:val="24"/>
        </w:rPr>
        <w:t xml:space="preserve">would be to simply deny that </w:t>
      </w:r>
      <w:r w:rsidR="00F8547D" w:rsidRPr="00AA2B3B">
        <w:rPr>
          <w:rFonts w:ascii="Times New Roman" w:hAnsi="Times New Roman" w:cs="Times New Roman"/>
          <w:sz w:val="24"/>
          <w:szCs w:val="24"/>
        </w:rPr>
        <w:t>sceptical</w:t>
      </w:r>
      <w:r w:rsidR="00251D78" w:rsidRPr="00AA2B3B">
        <w:rPr>
          <w:rFonts w:ascii="Times New Roman" w:hAnsi="Times New Roman" w:cs="Times New Roman"/>
          <w:sz w:val="24"/>
          <w:szCs w:val="24"/>
        </w:rPr>
        <w:t xml:space="preserve"> and nihilist concerns are central</w:t>
      </w:r>
      <w:r w:rsidR="003E72E6" w:rsidRPr="00AA2B3B">
        <w:rPr>
          <w:rFonts w:ascii="Times New Roman" w:hAnsi="Times New Roman" w:cs="Times New Roman"/>
          <w:sz w:val="24"/>
          <w:szCs w:val="24"/>
        </w:rPr>
        <w:t xml:space="preserve"> and important concerns related to meaning. This would be a bad response because – amazing argument coming up – it is wrong. </w:t>
      </w:r>
    </w:p>
    <w:p w14:paraId="3973D16E" w14:textId="77777777" w:rsidR="00C9242F" w:rsidRPr="00AA2B3B" w:rsidRDefault="00C9242F" w:rsidP="00C9242F">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One way of bringing out the importance of sceptical and nihilist worries to meaning is to think about meaninglessness. Oakley (2010) thinks, and I agree, that ‘outside philosophy departments, by far the most salient discourse about the meaning of life is that of people declaring that life is meaningless.’ (106) Consequently, he thinks that it is better to approach the issue of meaning through an investigation of the experiences of meaninglessness that people endure, and in particular through what he labels meaning crises.</w:t>
      </w:r>
    </w:p>
    <w:p w14:paraId="2B36462C" w14:textId="77777777" w:rsidR="00C9242F" w:rsidRPr="00AA2B3B" w:rsidRDefault="00C9242F" w:rsidP="00C9242F">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According to him, a crisis of meaning is ‘a situation in which we find, together with belief that life, or the individual’s life … is meaningless … apathy, anhedonia, and distress’ (108) Having defined this, he then attempts to systematically categorise such crises on the basis of what they are typically caused or constituted by. We can understand him, I think, as identifying four types of meaning crises that are central, but I want to focus on </w:t>
      </w:r>
      <w:r w:rsidR="00242329" w:rsidRPr="00AA2B3B">
        <w:rPr>
          <w:rFonts w:ascii="Times New Roman" w:hAnsi="Times New Roman" w:cs="Times New Roman"/>
          <w:sz w:val="24"/>
          <w:szCs w:val="24"/>
        </w:rPr>
        <w:t>his category&lt; of ‘</w:t>
      </w:r>
      <w:r w:rsidRPr="00AA2B3B">
        <w:rPr>
          <w:rFonts w:ascii="Times New Roman" w:hAnsi="Times New Roman" w:cs="Times New Roman"/>
          <w:sz w:val="24"/>
          <w:szCs w:val="24"/>
        </w:rPr>
        <w:t>loss of value</w:t>
      </w:r>
      <w:r w:rsidR="00242329" w:rsidRPr="00AA2B3B">
        <w:rPr>
          <w:rFonts w:ascii="Times New Roman" w:hAnsi="Times New Roman" w:cs="Times New Roman"/>
          <w:sz w:val="24"/>
          <w:szCs w:val="24"/>
        </w:rPr>
        <w:t>’</w:t>
      </w:r>
      <w:r w:rsidRPr="00AA2B3B">
        <w:rPr>
          <w:rFonts w:ascii="Times New Roman" w:hAnsi="Times New Roman" w:cs="Times New Roman"/>
          <w:sz w:val="24"/>
          <w:szCs w:val="24"/>
        </w:rPr>
        <w:t xml:space="preserve"> crises.</w:t>
      </w:r>
    </w:p>
    <w:p w14:paraId="5C2EDE53" w14:textId="77777777" w:rsidR="008B0293" w:rsidRPr="00AA2B3B" w:rsidRDefault="00704B0C" w:rsidP="00704B0C">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In loss of value cases</w:t>
      </w:r>
      <w:r w:rsidR="00242329" w:rsidRPr="00AA2B3B">
        <w:rPr>
          <w:rFonts w:ascii="Times New Roman" w:hAnsi="Times New Roman" w:cs="Times New Roman"/>
          <w:sz w:val="24"/>
          <w:szCs w:val="24"/>
        </w:rPr>
        <w:t xml:space="preserve">, says Oakley, ‘rather than losing what we value, we lose our values themselves.’ (111) For example, if a loved one dies, you suffer from a loss of value in the sense that you have lost a valuable person and a valuable relationship. However, let us say you still believe that loving relationships are a valuable thing. In such a case, you are not suffering from a loss of value in Oakley’s sense. In a word, the ‘loss of value’ is to be distinguished from the loss of a valuable thing. </w:t>
      </w:r>
      <w:r w:rsidRPr="00AA2B3B">
        <w:rPr>
          <w:rFonts w:ascii="Times New Roman" w:hAnsi="Times New Roman" w:cs="Times New Roman"/>
          <w:sz w:val="24"/>
          <w:szCs w:val="24"/>
        </w:rPr>
        <w:t xml:space="preserve">For Oakley, such cases are absolutely central to any discussion of meaning. </w:t>
      </w:r>
      <w:r w:rsidR="008B0293" w:rsidRPr="00AA2B3B">
        <w:rPr>
          <w:rFonts w:ascii="Times New Roman" w:hAnsi="Times New Roman" w:cs="Times New Roman"/>
          <w:sz w:val="24"/>
          <w:szCs w:val="24"/>
        </w:rPr>
        <w:t>Specifically, he makes the following claim:</w:t>
      </w:r>
      <w:r w:rsidR="008B0293" w:rsidRPr="00AA2B3B">
        <w:rPr>
          <w:rFonts w:ascii="Times New Roman" w:hAnsi="Times New Roman" w:cs="Times New Roman"/>
          <w:i/>
          <w:iCs/>
          <w:sz w:val="24"/>
          <w:szCs w:val="24"/>
        </w:rPr>
        <w:t xml:space="preserve"> </w:t>
      </w:r>
      <w:r w:rsidR="008B0293" w:rsidRPr="00AA2B3B">
        <w:rPr>
          <w:rFonts w:ascii="Times New Roman" w:hAnsi="Times New Roman" w:cs="Times New Roman"/>
          <w:iCs/>
          <w:sz w:val="24"/>
          <w:szCs w:val="24"/>
        </w:rPr>
        <w:t>‘Many (probably most) meaninglessness crises in which the person concerned believes life in general, or everyone’s life, to be meaningless, are cases where she finds that nothing is worth doing, pursuing, or aspiring to: nothing has any value.’ (114)</w:t>
      </w:r>
      <w:r w:rsidRPr="00AA2B3B">
        <w:rPr>
          <w:rFonts w:ascii="Times New Roman" w:hAnsi="Times New Roman" w:cs="Times New Roman"/>
          <w:iCs/>
          <w:sz w:val="24"/>
          <w:szCs w:val="24"/>
        </w:rPr>
        <w:t xml:space="preserve"> </w:t>
      </w:r>
    </w:p>
    <w:p w14:paraId="0D13F5EA" w14:textId="77777777" w:rsidR="00C9242F" w:rsidRPr="00AA2B3B" w:rsidRDefault="00704B0C" w:rsidP="004521EF">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Loss of value crises do not necessarily have to be caused by sceptical or nihilist worries but, as Oakley points out, such worries are classic causes of those crises. These crises, and their causes, are absolutely central concerns related to meaning that people pre-theoretically and typically have. If one agrees with Oakley, then, that loss of value crises are a central type of meaning crisis, then it seems to me that one must also agree that sceptical and nihilist worries are pre-theoretically central to the issue of meaning.</w:t>
      </w:r>
    </w:p>
    <w:p w14:paraId="51CDCABA" w14:textId="77777777" w:rsidR="003E72E6" w:rsidRPr="00AA2B3B" w:rsidRDefault="004521EF" w:rsidP="004521EF">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Ultimately, though, arguing for the centrality of those worries is</w:t>
      </w:r>
      <w:r w:rsidR="00DC7EB1" w:rsidRPr="00AA2B3B">
        <w:rPr>
          <w:rFonts w:ascii="Times New Roman" w:hAnsi="Times New Roman" w:cs="Times New Roman"/>
          <w:sz w:val="24"/>
          <w:szCs w:val="24"/>
        </w:rPr>
        <w:t xml:space="preserve"> a bit like arguing for the existence of a tree – in the end, the best one can really offer is, ‘Look for yourself, there really is a tree!’ </w:t>
      </w:r>
      <w:r w:rsidRPr="00AA2B3B">
        <w:rPr>
          <w:rFonts w:ascii="Times New Roman" w:hAnsi="Times New Roman" w:cs="Times New Roman"/>
          <w:sz w:val="24"/>
          <w:szCs w:val="24"/>
        </w:rPr>
        <w:t>We have just seen Oakley on the issue, and above we have the testimony of a few analytic philosophers to the effect that such concerns are indeed central. The fact that others also see it is some evidence that there really is a tree. And in fact, many do think that there is a tree here. In addition to the evidence I have provided, which relative to the evidence that exists is necessarily minimal, t</w:t>
      </w:r>
      <w:r w:rsidR="00DC7EB1" w:rsidRPr="00AA2B3B">
        <w:rPr>
          <w:rFonts w:ascii="Times New Roman" w:hAnsi="Times New Roman" w:cs="Times New Roman"/>
          <w:sz w:val="24"/>
          <w:szCs w:val="24"/>
        </w:rPr>
        <w:t xml:space="preserve">here is ample evidence in the pages of culture and of life – in novels, in memoirs and autobiographies, in poems and plays, in works of philosophy, in academic and popular work in psychology, in accounts </w:t>
      </w:r>
      <w:r w:rsidR="005026B0" w:rsidRPr="00AA2B3B">
        <w:rPr>
          <w:rFonts w:ascii="Times New Roman" w:hAnsi="Times New Roman" w:cs="Times New Roman"/>
          <w:sz w:val="24"/>
          <w:szCs w:val="24"/>
        </w:rPr>
        <w:t>of spiritual seeking</w:t>
      </w:r>
      <w:r w:rsidR="00DC7EB1" w:rsidRPr="00AA2B3B">
        <w:rPr>
          <w:rFonts w:ascii="Times New Roman" w:hAnsi="Times New Roman" w:cs="Times New Roman"/>
          <w:sz w:val="24"/>
          <w:szCs w:val="24"/>
        </w:rPr>
        <w:t xml:space="preserve">; and, perhaps, at least for some, ample evidence also in the history of either their own minds or that of minds they have known. </w:t>
      </w:r>
    </w:p>
    <w:p w14:paraId="5EE72EAA" w14:textId="77777777" w:rsidR="00965E1D" w:rsidRPr="00AA2B3B" w:rsidRDefault="00965E1D" w:rsidP="00965E1D">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The tree-sceptics and the tree-agnostics must look for themselves and make up their own minds. I, however, am a committed tree-believer (a tree-fanatic, some might say), and </w:t>
      </w:r>
      <w:r w:rsidR="00376E5C" w:rsidRPr="00AA2B3B">
        <w:rPr>
          <w:rFonts w:ascii="Times New Roman" w:hAnsi="Times New Roman" w:cs="Times New Roman"/>
          <w:sz w:val="24"/>
          <w:szCs w:val="24"/>
        </w:rPr>
        <w:t xml:space="preserve">take it </w:t>
      </w:r>
      <w:r w:rsidR="00376E5C" w:rsidRPr="00AA2B3B">
        <w:rPr>
          <w:rFonts w:ascii="Times New Roman" w:hAnsi="Times New Roman" w:cs="Times New Roman"/>
          <w:sz w:val="24"/>
          <w:szCs w:val="24"/>
        </w:rPr>
        <w:lastRenderedPageBreak/>
        <w:t>as established</w:t>
      </w:r>
      <w:r w:rsidRPr="00AA2B3B">
        <w:rPr>
          <w:rFonts w:ascii="Times New Roman" w:hAnsi="Times New Roman" w:cs="Times New Roman"/>
          <w:sz w:val="24"/>
          <w:szCs w:val="24"/>
        </w:rPr>
        <w:t xml:space="preserve"> that </w:t>
      </w:r>
      <w:r w:rsidR="00F8547D"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and nihilist worries are central and important concerns related to meaning.</w:t>
      </w:r>
      <w:r w:rsidR="00376E5C" w:rsidRPr="00AA2B3B">
        <w:rPr>
          <w:rFonts w:ascii="Times New Roman" w:hAnsi="Times New Roman" w:cs="Times New Roman"/>
          <w:sz w:val="24"/>
          <w:szCs w:val="24"/>
        </w:rPr>
        <w:t xml:space="preserve"> On this basis, I proceed to further criticisms of the ways in which the debate excludes those worries.</w:t>
      </w:r>
    </w:p>
    <w:p w14:paraId="65F61B94" w14:textId="77777777" w:rsidR="00040A47" w:rsidRPr="00AA2B3B" w:rsidRDefault="00040A47" w:rsidP="00965E1D">
      <w:pPr>
        <w:spacing w:line="240" w:lineRule="auto"/>
        <w:ind w:firstLine="360"/>
        <w:rPr>
          <w:rFonts w:ascii="Times New Roman" w:hAnsi="Times New Roman" w:cs="Times New Roman"/>
          <w:sz w:val="24"/>
          <w:szCs w:val="24"/>
        </w:rPr>
      </w:pPr>
    </w:p>
    <w:p w14:paraId="2D8CE538" w14:textId="77777777" w:rsidR="00040A47" w:rsidRPr="00AA2B3B" w:rsidRDefault="00040A47" w:rsidP="00040A47">
      <w:pPr>
        <w:pStyle w:val="ListParagraph"/>
        <w:numPr>
          <w:ilvl w:val="0"/>
          <w:numId w:val="3"/>
        </w:numPr>
        <w:spacing w:line="240" w:lineRule="auto"/>
        <w:rPr>
          <w:rFonts w:ascii="Times New Roman" w:hAnsi="Times New Roman" w:cs="Times New Roman"/>
          <w:sz w:val="24"/>
          <w:szCs w:val="24"/>
        </w:rPr>
      </w:pPr>
      <w:r w:rsidRPr="00AA2B3B">
        <w:rPr>
          <w:rFonts w:ascii="Times New Roman" w:hAnsi="Times New Roman" w:cs="Times New Roman"/>
          <w:sz w:val="24"/>
          <w:szCs w:val="24"/>
          <w:u w:val="single"/>
        </w:rPr>
        <w:t>It doesn’t matter what you said you would do, what you’ve done is independently objectionable</w:t>
      </w:r>
    </w:p>
    <w:p w14:paraId="114250C4" w14:textId="77777777" w:rsidR="00C43E53" w:rsidRPr="00AA2B3B" w:rsidRDefault="00C43E53" w:rsidP="00A91318">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T</w:t>
      </w:r>
      <w:r w:rsidR="00376E5C" w:rsidRPr="00AA2B3B">
        <w:rPr>
          <w:rFonts w:ascii="Times New Roman" w:hAnsi="Times New Roman" w:cs="Times New Roman"/>
          <w:sz w:val="24"/>
          <w:szCs w:val="24"/>
        </w:rPr>
        <w:t xml:space="preserve">he </w:t>
      </w:r>
      <w:r w:rsidRPr="00AA2B3B">
        <w:rPr>
          <w:rFonts w:ascii="Times New Roman" w:hAnsi="Times New Roman" w:cs="Times New Roman"/>
          <w:sz w:val="24"/>
          <w:szCs w:val="24"/>
        </w:rPr>
        <w:t xml:space="preserve">criticism </w:t>
      </w:r>
      <w:r w:rsidR="00040A47" w:rsidRPr="00AA2B3B">
        <w:rPr>
          <w:rFonts w:ascii="Times New Roman" w:hAnsi="Times New Roman" w:cs="Times New Roman"/>
          <w:sz w:val="24"/>
          <w:szCs w:val="24"/>
        </w:rPr>
        <w:t>I made in the previous section</w:t>
      </w:r>
      <w:r w:rsidR="00376E5C" w:rsidRPr="00AA2B3B">
        <w:rPr>
          <w:rFonts w:ascii="Times New Roman" w:hAnsi="Times New Roman" w:cs="Times New Roman"/>
          <w:sz w:val="24"/>
          <w:szCs w:val="24"/>
        </w:rPr>
        <w:t xml:space="preserve"> </w:t>
      </w:r>
      <w:r w:rsidRPr="00AA2B3B">
        <w:rPr>
          <w:rFonts w:ascii="Times New Roman" w:hAnsi="Times New Roman" w:cs="Times New Roman"/>
          <w:sz w:val="24"/>
          <w:szCs w:val="24"/>
        </w:rPr>
        <w:t>has the form: you said you’d do X, but you didn’t. I now want to move on to criticisms that are independent of the ambitions that analytic philosophers may or may not have; to criticisms that have something like the form</w:t>
      </w:r>
      <w:r w:rsidR="00F57850" w:rsidRPr="00AA2B3B">
        <w:rPr>
          <w:rFonts w:ascii="Times New Roman" w:hAnsi="Times New Roman" w:cs="Times New Roman"/>
          <w:sz w:val="24"/>
          <w:szCs w:val="24"/>
        </w:rPr>
        <w:t>s</w:t>
      </w:r>
      <w:r w:rsidRPr="00AA2B3B">
        <w:rPr>
          <w:rFonts w:ascii="Times New Roman" w:hAnsi="Times New Roman" w:cs="Times New Roman"/>
          <w:sz w:val="24"/>
          <w:szCs w:val="24"/>
        </w:rPr>
        <w:t xml:space="preserve">: You ought to do X and you don’t / You ought not to do Y and you do. </w:t>
      </w:r>
    </w:p>
    <w:p w14:paraId="38212441" w14:textId="77777777" w:rsidR="00BC067D" w:rsidRPr="00AA2B3B" w:rsidRDefault="00BC067D" w:rsidP="00A91318">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In his analysis of the concept of meaning, Metz claims that ‘supernaturalism, subjectivism and objectivism are the major conceptions of life’s meaning’ (Metz 2013, 20), and then proposes a criterion for any conceptual analysis of meaningfulness: it should not rule any of them out </w:t>
      </w:r>
      <w:r w:rsidRPr="00AA2B3B">
        <w:rPr>
          <w:rFonts w:ascii="Times New Roman" w:hAnsi="Times New Roman" w:cs="Times New Roman"/>
          <w:i/>
          <w:sz w:val="24"/>
          <w:szCs w:val="24"/>
        </w:rPr>
        <w:t>a priori</w:t>
      </w:r>
      <w:r w:rsidRPr="00AA2B3B">
        <w:rPr>
          <w:rFonts w:ascii="Times New Roman" w:hAnsi="Times New Roman" w:cs="Times New Roman"/>
          <w:sz w:val="24"/>
          <w:szCs w:val="24"/>
        </w:rPr>
        <w:t>. According to him, ‘if an analysis of the concept implied that one of these three perspectives, or a clear version of them, were not an account of meaning at all, we would have serious grounds for questioning the analysis.’ (Metz 2013, 20)</w:t>
      </w:r>
    </w:p>
    <w:p w14:paraId="6A789C2A" w14:textId="77777777" w:rsidR="00BC067D" w:rsidRPr="00AA2B3B" w:rsidRDefault="00BC067D" w:rsidP="00A91318">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I think this is fundamentally an excellent criterion. An analysis of a concept that </w:t>
      </w:r>
      <w:r w:rsidRPr="00AA2B3B">
        <w:rPr>
          <w:rFonts w:ascii="Times New Roman" w:hAnsi="Times New Roman" w:cs="Times New Roman"/>
          <w:i/>
          <w:sz w:val="24"/>
          <w:szCs w:val="24"/>
        </w:rPr>
        <w:t xml:space="preserve">a priori </w:t>
      </w:r>
      <w:r w:rsidRPr="00AA2B3B">
        <w:rPr>
          <w:rFonts w:ascii="Times New Roman" w:hAnsi="Times New Roman" w:cs="Times New Roman"/>
          <w:sz w:val="24"/>
          <w:szCs w:val="24"/>
        </w:rPr>
        <w:t xml:space="preserve">rules out one of the major candidate theories of that concept should be suspect precisely because it does that. But this is precisely what the debate does when it assumes that meaning is a feature of a life that is realizable. One can argue over what precisely should count as a conception but I think it is hard to claim that </w:t>
      </w:r>
      <w:r w:rsidR="00F8547D" w:rsidRPr="00AA2B3B">
        <w:rPr>
          <w:rFonts w:ascii="Times New Roman" w:hAnsi="Times New Roman" w:cs="Times New Roman"/>
          <w:sz w:val="24"/>
          <w:szCs w:val="24"/>
        </w:rPr>
        <w:t>scepticism</w:t>
      </w:r>
      <w:r w:rsidRPr="00AA2B3B">
        <w:rPr>
          <w:rFonts w:ascii="Times New Roman" w:hAnsi="Times New Roman" w:cs="Times New Roman"/>
          <w:sz w:val="24"/>
          <w:szCs w:val="24"/>
        </w:rPr>
        <w:t xml:space="preserve"> or nihilism about meaning in life is not an important candidate view that one could have about meaning.</w:t>
      </w:r>
    </w:p>
    <w:p w14:paraId="300BED32" w14:textId="77777777" w:rsidR="00BC067D" w:rsidRPr="00AA2B3B" w:rsidRDefault="00BC067D" w:rsidP="00A91318">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This criticism can also be applied to the methodological exclusion of </w:t>
      </w:r>
      <w:r w:rsidR="00F8547D"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and nihilist worries. We can simply transfer the criterion over, and hold that no major candidate view should be excluded from a debate on methodological grounds. This is not the claim that method should be neutral </w:t>
      </w:r>
      <w:r w:rsidRPr="00AA2B3B">
        <w:rPr>
          <w:rFonts w:ascii="Times New Roman" w:hAnsi="Times New Roman" w:cs="Times New Roman"/>
          <w:i/>
          <w:sz w:val="24"/>
          <w:szCs w:val="24"/>
        </w:rPr>
        <w:t>simpliciter</w:t>
      </w:r>
      <w:r w:rsidRPr="00AA2B3B">
        <w:rPr>
          <w:rFonts w:ascii="Times New Roman" w:hAnsi="Times New Roman" w:cs="Times New Roman"/>
          <w:sz w:val="24"/>
          <w:szCs w:val="24"/>
        </w:rPr>
        <w:t xml:space="preserve"> – no method is neutral </w:t>
      </w:r>
      <w:r w:rsidRPr="00AA2B3B">
        <w:rPr>
          <w:rFonts w:ascii="Times New Roman" w:hAnsi="Times New Roman" w:cs="Times New Roman"/>
          <w:i/>
          <w:sz w:val="24"/>
          <w:szCs w:val="24"/>
        </w:rPr>
        <w:t>simpliciter</w:t>
      </w:r>
      <w:r w:rsidRPr="00AA2B3B">
        <w:rPr>
          <w:rFonts w:ascii="Times New Roman" w:hAnsi="Times New Roman" w:cs="Times New Roman"/>
          <w:sz w:val="24"/>
          <w:szCs w:val="24"/>
        </w:rPr>
        <w:t>. I</w:t>
      </w:r>
      <w:r w:rsidR="001615A6" w:rsidRPr="00AA2B3B">
        <w:rPr>
          <w:rFonts w:ascii="Times New Roman" w:hAnsi="Times New Roman" w:cs="Times New Roman"/>
          <w:sz w:val="24"/>
          <w:szCs w:val="24"/>
        </w:rPr>
        <w:t xml:space="preserve">t is the more limited </w:t>
      </w:r>
      <w:r w:rsidRPr="00AA2B3B">
        <w:rPr>
          <w:rFonts w:ascii="Times New Roman" w:hAnsi="Times New Roman" w:cs="Times New Roman"/>
          <w:sz w:val="24"/>
          <w:szCs w:val="24"/>
        </w:rPr>
        <w:t xml:space="preserve">claim that the method used to theorize about X should be neutral between </w:t>
      </w:r>
      <w:r w:rsidR="00922D06" w:rsidRPr="00AA2B3B">
        <w:rPr>
          <w:rFonts w:ascii="Times New Roman" w:hAnsi="Times New Roman" w:cs="Times New Roman"/>
          <w:sz w:val="24"/>
          <w:szCs w:val="24"/>
        </w:rPr>
        <w:t xml:space="preserve">important possible views about X. </w:t>
      </w:r>
    </w:p>
    <w:p w14:paraId="54976D41" w14:textId="77777777" w:rsidR="0017791E" w:rsidRPr="00AA2B3B" w:rsidRDefault="00E93037" w:rsidP="0017791E">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Moving on, further criticisms can be made by beginning with </w:t>
      </w:r>
      <w:r w:rsidR="0017791E" w:rsidRPr="00AA2B3B">
        <w:rPr>
          <w:rFonts w:ascii="Times New Roman" w:hAnsi="Times New Roman" w:cs="Times New Roman"/>
          <w:sz w:val="24"/>
          <w:szCs w:val="24"/>
        </w:rPr>
        <w:t>some considerations regarding conceptual analysis as they relate to the conceptual exclusion. By conceptual analysis</w:t>
      </w:r>
      <w:r w:rsidR="00E3076E" w:rsidRPr="00AA2B3B">
        <w:rPr>
          <w:rFonts w:ascii="Times New Roman" w:hAnsi="Times New Roman" w:cs="Times New Roman"/>
          <w:sz w:val="24"/>
          <w:szCs w:val="24"/>
        </w:rPr>
        <w:t>, incidentally,</w:t>
      </w:r>
      <w:r w:rsidR="0017791E" w:rsidRPr="00AA2B3B">
        <w:rPr>
          <w:rFonts w:ascii="Times New Roman" w:hAnsi="Times New Roman" w:cs="Times New Roman"/>
          <w:sz w:val="24"/>
          <w:szCs w:val="24"/>
        </w:rPr>
        <w:t xml:space="preserve"> I mean more or less what Grice did: ‘to be looking for a conceptual analysis of a given expression E is to be in a position to apply or withhold E in particular cases, but to be looking for a general characterization of the types of case in which one would apply E rather than withhold it.’ (Grice 1991, 174) That is to say, I understand conceptual analysis as being about </w:t>
      </w:r>
      <w:r w:rsidR="00673F68" w:rsidRPr="00AA2B3B">
        <w:rPr>
          <w:rFonts w:ascii="Times New Roman" w:hAnsi="Times New Roman" w:cs="Times New Roman"/>
          <w:sz w:val="24"/>
          <w:szCs w:val="24"/>
        </w:rPr>
        <w:t xml:space="preserve">the intension and extension of </w:t>
      </w:r>
      <w:r w:rsidR="0017791E" w:rsidRPr="00AA2B3B">
        <w:rPr>
          <w:rFonts w:ascii="Times New Roman" w:hAnsi="Times New Roman" w:cs="Times New Roman"/>
          <w:sz w:val="24"/>
          <w:szCs w:val="24"/>
        </w:rPr>
        <w:t xml:space="preserve">lexical items. </w:t>
      </w:r>
    </w:p>
    <w:p w14:paraId="50474B80" w14:textId="77777777" w:rsidR="0017791E" w:rsidRPr="00AA2B3B" w:rsidRDefault="0017791E" w:rsidP="0017791E">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It is generally taken to be a criterion of conceptual analysis that it captures the important and common ways in which the concept is used by people. A philosophical analysis of a concept ought, it is suggested, not to diverge too far from the ‘folk’ concept, to the extent that we can infer the latter from how and when the folk use the concept in question. Indeed, Grice goes so far as to say</w:t>
      </w:r>
      <w:r w:rsidR="008671B2" w:rsidRPr="00AA2B3B">
        <w:rPr>
          <w:rFonts w:ascii="Times New Roman" w:hAnsi="Times New Roman" w:cs="Times New Roman"/>
          <w:sz w:val="24"/>
          <w:szCs w:val="24"/>
        </w:rPr>
        <w:t xml:space="preserve"> that ‘a philosophical thesis which involves the rejection as false, or absurd, or linguistically incorrect, of some class of statements which would ordinarily be made, and accepted as true, in specifiable types of situation is itself almost certain (perhaps quite certain) to be false.’ (Grice 1991, 172) </w:t>
      </w:r>
    </w:p>
    <w:p w14:paraId="5A285520" w14:textId="77777777" w:rsidR="00662FE2" w:rsidRPr="00AA2B3B" w:rsidRDefault="008671B2" w:rsidP="00662FE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If you accept that criterion, you have a straightforward criticism of the conceptual analysis of ‘meaningfulness’ offered by the debate</w:t>
      </w:r>
      <w:r w:rsidR="003D0EA2" w:rsidRPr="00AA2B3B">
        <w:rPr>
          <w:rFonts w:ascii="Times New Roman" w:hAnsi="Times New Roman" w:cs="Times New Roman"/>
          <w:sz w:val="24"/>
          <w:szCs w:val="24"/>
        </w:rPr>
        <w:t xml:space="preserve">. I, however, am unsure about this criterion. </w:t>
      </w:r>
      <w:r w:rsidR="00662FE2" w:rsidRPr="00AA2B3B">
        <w:rPr>
          <w:rFonts w:ascii="Times New Roman" w:hAnsi="Times New Roman" w:cs="Times New Roman"/>
          <w:sz w:val="24"/>
          <w:szCs w:val="24"/>
        </w:rPr>
        <w:t xml:space="preserve">It appears to me to rule out one of the key ways in which conceptual analysis has been </w:t>
      </w:r>
      <w:r w:rsidR="00662FE2" w:rsidRPr="00AA2B3B">
        <w:rPr>
          <w:rFonts w:ascii="Times New Roman" w:hAnsi="Times New Roman" w:cs="Times New Roman"/>
          <w:sz w:val="24"/>
          <w:szCs w:val="24"/>
        </w:rPr>
        <w:lastRenderedPageBreak/>
        <w:t>practiced, namely radically revisionary projects. Consider, for example, the concept of ‘morally relevant entity’ or ‘member of the moral universe’. At various points in history and in particular places, there has been some broad agreement over its extension – but this agreement is itself objectionable. For example: it does not apply to women, it does not apply to non-white people, it does not apply to animals, etc. Let’s say that in a certain context, the folk concept restricted its extension to ‘male white human beings with a certain level of wealth’. In this context, a philosophical analysis which said, no, conceptually, actually, maybe Indians also count?, would fail the criterion of not diverging too radically from the folk concept. But this does not seem to me a criticism because, as the case is supposed to suggest, sometimes the justified purpose of conceptual analysis can be exactly to radically revise a concept.</w:t>
      </w:r>
    </w:p>
    <w:p w14:paraId="58568E7B" w14:textId="77777777" w:rsidR="009318E8" w:rsidRPr="00AA2B3B" w:rsidRDefault="00662FE2" w:rsidP="00634C36">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Nevertheless, I do think there is something here. But I don’t want to appeal to some general criterion about divergence from folk concepts to explain this something. Rather, I want to ex</w:t>
      </w:r>
      <w:r w:rsidR="00634C36" w:rsidRPr="00AA2B3B">
        <w:rPr>
          <w:rFonts w:ascii="Times New Roman" w:hAnsi="Times New Roman" w:cs="Times New Roman"/>
          <w:sz w:val="24"/>
          <w:szCs w:val="24"/>
        </w:rPr>
        <w:t>plain it in terms of usefulness, which is an</w:t>
      </w:r>
      <w:r w:rsidR="00486FC5" w:rsidRPr="00AA2B3B">
        <w:rPr>
          <w:rFonts w:ascii="Times New Roman" w:hAnsi="Times New Roman" w:cs="Times New Roman"/>
          <w:sz w:val="24"/>
          <w:szCs w:val="24"/>
        </w:rPr>
        <w:t xml:space="preserve"> idea </w:t>
      </w:r>
      <w:r w:rsidR="00634C36" w:rsidRPr="00AA2B3B">
        <w:rPr>
          <w:rFonts w:ascii="Times New Roman" w:hAnsi="Times New Roman" w:cs="Times New Roman"/>
          <w:sz w:val="24"/>
          <w:szCs w:val="24"/>
        </w:rPr>
        <w:t xml:space="preserve">I take </w:t>
      </w:r>
      <w:r w:rsidR="00486FC5" w:rsidRPr="00AA2B3B">
        <w:rPr>
          <w:rFonts w:ascii="Times New Roman" w:hAnsi="Times New Roman" w:cs="Times New Roman"/>
          <w:sz w:val="24"/>
          <w:szCs w:val="24"/>
        </w:rPr>
        <w:t xml:space="preserve">from Raz (1986). He reconstructs </w:t>
      </w:r>
      <w:r w:rsidR="005A2C0F" w:rsidRPr="00AA2B3B">
        <w:rPr>
          <w:rFonts w:ascii="Times New Roman" w:hAnsi="Times New Roman" w:cs="Times New Roman"/>
          <w:sz w:val="24"/>
          <w:szCs w:val="24"/>
        </w:rPr>
        <w:t xml:space="preserve">– perhaps deconstructs is more accurate – </w:t>
      </w:r>
      <w:r w:rsidR="00486FC5" w:rsidRPr="00AA2B3B">
        <w:rPr>
          <w:rFonts w:ascii="Times New Roman" w:hAnsi="Times New Roman" w:cs="Times New Roman"/>
          <w:sz w:val="24"/>
          <w:szCs w:val="24"/>
        </w:rPr>
        <w:t xml:space="preserve">Ladenson’s view of authority as the ‘claim that all </w:t>
      </w:r>
      <w:r w:rsidR="00486FC5" w:rsidRPr="00AA2B3B">
        <w:rPr>
          <w:rFonts w:ascii="Times New Roman" w:hAnsi="Times New Roman" w:cs="Times New Roman"/>
          <w:i/>
          <w:sz w:val="24"/>
          <w:szCs w:val="24"/>
        </w:rPr>
        <w:t xml:space="preserve">de facto </w:t>
      </w:r>
      <w:r w:rsidR="00486FC5" w:rsidRPr="00AA2B3B">
        <w:rPr>
          <w:rFonts w:ascii="Times New Roman" w:hAnsi="Times New Roman" w:cs="Times New Roman"/>
          <w:sz w:val="24"/>
          <w:szCs w:val="24"/>
        </w:rPr>
        <w:t xml:space="preserve">authorities are legitimate.’ (26) He then says, let’s imagine a society where Ladenson’s view is correct. He suggests that </w:t>
      </w:r>
      <w:r w:rsidR="00634C36" w:rsidRPr="00AA2B3B">
        <w:rPr>
          <w:rFonts w:ascii="Times New Roman" w:hAnsi="Times New Roman" w:cs="Times New Roman"/>
          <w:sz w:val="24"/>
          <w:szCs w:val="24"/>
        </w:rPr>
        <w:t xml:space="preserve">‘if such a society were to exist we would not regard it as being governed by authority [because] it is too unlike the political institutions we normally regard as authorities.’ (27) </w:t>
      </w:r>
    </w:p>
    <w:p w14:paraId="0BA4E711" w14:textId="77777777" w:rsidR="009318E8" w:rsidRPr="00AA2B3B" w:rsidRDefault="00634C36" w:rsidP="009318E8">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Now, so far all of this is appealing to something like the divergence-from-folk-concept idea. But then Raz introduces a further element, by criticizing Ladenson’s account of the concept of authority on the basis that ‘it is an analysis of a concept that does not have much use in our world.’ (27)</w:t>
      </w:r>
      <w:r w:rsidR="009318E8" w:rsidRPr="00AA2B3B">
        <w:rPr>
          <w:rFonts w:ascii="Times New Roman" w:hAnsi="Times New Roman" w:cs="Times New Roman"/>
          <w:sz w:val="24"/>
          <w:szCs w:val="24"/>
        </w:rPr>
        <w:t xml:space="preserve"> And this is the ground on which I want to criticize the account of meaningfulness that the debate offers. By thinking of it in a way that excludes </w:t>
      </w:r>
      <w:r w:rsidR="00F8547D" w:rsidRPr="00AA2B3B">
        <w:rPr>
          <w:rFonts w:ascii="Times New Roman" w:hAnsi="Times New Roman" w:cs="Times New Roman"/>
          <w:sz w:val="24"/>
          <w:szCs w:val="24"/>
        </w:rPr>
        <w:t>sceptical</w:t>
      </w:r>
      <w:r w:rsidR="009318E8" w:rsidRPr="00AA2B3B">
        <w:rPr>
          <w:rFonts w:ascii="Times New Roman" w:hAnsi="Times New Roman" w:cs="Times New Roman"/>
          <w:sz w:val="24"/>
          <w:szCs w:val="24"/>
        </w:rPr>
        <w:t xml:space="preserve"> and nihilist worries, and given that those worries are a central part of people’s pre-theoretical concerns regarding meaning, the debate offers us an account that at this point I will say is of massively reduced use in our world.</w:t>
      </w:r>
    </w:p>
    <w:p w14:paraId="50413D9C" w14:textId="77777777" w:rsidR="00FE43B2" w:rsidRPr="00AA2B3B" w:rsidRDefault="00A21F87" w:rsidP="00FE43B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Imagine, for instance, that Dostoevsk</w:t>
      </w:r>
      <w:r w:rsidR="00FE43B2" w:rsidRPr="00AA2B3B">
        <w:rPr>
          <w:rFonts w:ascii="Times New Roman" w:hAnsi="Times New Roman" w:cs="Times New Roman"/>
          <w:sz w:val="24"/>
          <w:szCs w:val="24"/>
        </w:rPr>
        <w:t xml:space="preserve">y suffered from a loss of value crisis of meaning at some point, and one that was caused and constituted by </w:t>
      </w:r>
      <w:r w:rsidR="00F8547D" w:rsidRPr="00AA2B3B">
        <w:rPr>
          <w:rFonts w:ascii="Times New Roman" w:hAnsi="Times New Roman" w:cs="Times New Roman"/>
          <w:sz w:val="24"/>
          <w:szCs w:val="24"/>
        </w:rPr>
        <w:t>sceptical</w:t>
      </w:r>
      <w:r w:rsidR="00FE43B2" w:rsidRPr="00AA2B3B">
        <w:rPr>
          <w:rFonts w:ascii="Times New Roman" w:hAnsi="Times New Roman" w:cs="Times New Roman"/>
          <w:sz w:val="24"/>
          <w:szCs w:val="24"/>
        </w:rPr>
        <w:t xml:space="preserve"> and / or nihilist worries (this is likely not so far from the truth, as it happens). Now suppose that someone (invents a time machine and) introduces him to the literature on meaning in life.</w:t>
      </w:r>
    </w:p>
    <w:p w14:paraId="71E5599E" w14:textId="77777777" w:rsidR="00FE43B2" w:rsidRPr="00AA2B3B" w:rsidRDefault="00FE43B2" w:rsidP="00FE43B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Recall that on one legitimate interpretation, the debate assumes that whatever the necessary and sufficient conditions are for an individual life to possess the property of meaningfulness, part of the meaning</w:t>
      </w:r>
      <w:r w:rsidRPr="00AA2B3B">
        <w:rPr>
          <w:rFonts w:ascii="Times New Roman" w:hAnsi="Times New Roman" w:cs="Times New Roman"/>
          <w:i/>
          <w:sz w:val="24"/>
          <w:szCs w:val="24"/>
        </w:rPr>
        <w:t xml:space="preserve"> </w:t>
      </w:r>
      <w:r w:rsidRPr="00AA2B3B">
        <w:rPr>
          <w:rFonts w:ascii="Times New Roman" w:hAnsi="Times New Roman" w:cs="Times New Roman"/>
          <w:sz w:val="24"/>
          <w:szCs w:val="24"/>
        </w:rPr>
        <w:t>of meaningfulness is just that it is a property that is actually sometimes possessed</w:t>
      </w:r>
      <w:r w:rsidRPr="00AA2B3B">
        <w:rPr>
          <w:rFonts w:ascii="Times New Roman" w:hAnsi="Times New Roman" w:cs="Times New Roman"/>
          <w:i/>
          <w:sz w:val="24"/>
          <w:szCs w:val="24"/>
        </w:rPr>
        <w:t xml:space="preserve"> </w:t>
      </w:r>
      <w:r w:rsidRPr="00AA2B3B">
        <w:rPr>
          <w:rFonts w:ascii="Times New Roman" w:hAnsi="Times New Roman" w:cs="Times New Roman"/>
          <w:sz w:val="24"/>
          <w:szCs w:val="24"/>
        </w:rPr>
        <w:t xml:space="preserve">by at least some individual lives. Now, if this is part of the concept of meaning, then it is a conceptual mistake to have certain kinds of crises of meaning. The correct response to someone suffering from such a crisis would not be to enter into a discussion of the </w:t>
      </w:r>
      <w:r w:rsidR="00F8547D"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or nihilist worries and assess their validity; rather, it would be to tell them that they are simply mistaken about what meaning in life </w:t>
      </w:r>
      <w:r w:rsidRPr="00AA2B3B">
        <w:rPr>
          <w:rFonts w:ascii="Times New Roman" w:hAnsi="Times New Roman" w:cs="Times New Roman"/>
          <w:i/>
          <w:sz w:val="24"/>
          <w:szCs w:val="24"/>
        </w:rPr>
        <w:t>means</w:t>
      </w:r>
      <w:r w:rsidRPr="00AA2B3B">
        <w:rPr>
          <w:rFonts w:ascii="Times New Roman" w:hAnsi="Times New Roman" w:cs="Times New Roman"/>
          <w:sz w:val="24"/>
          <w:szCs w:val="24"/>
        </w:rPr>
        <w:t xml:space="preserve">. Strictly speaking, in other words, you </w:t>
      </w:r>
      <w:r w:rsidRPr="00AA2B3B">
        <w:rPr>
          <w:rFonts w:ascii="Times New Roman" w:hAnsi="Times New Roman" w:cs="Times New Roman"/>
          <w:i/>
          <w:sz w:val="24"/>
          <w:szCs w:val="24"/>
        </w:rPr>
        <w:t xml:space="preserve">cannot </w:t>
      </w:r>
      <w:r w:rsidRPr="00AA2B3B">
        <w:rPr>
          <w:rFonts w:ascii="Times New Roman" w:hAnsi="Times New Roman" w:cs="Times New Roman"/>
          <w:sz w:val="24"/>
          <w:szCs w:val="24"/>
        </w:rPr>
        <w:t xml:space="preserve">have certain kinds of </w:t>
      </w:r>
      <w:r w:rsidR="00F8547D"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or nihilist worries </w:t>
      </w:r>
      <w:r w:rsidRPr="00AA2B3B">
        <w:rPr>
          <w:rFonts w:ascii="Times New Roman" w:hAnsi="Times New Roman" w:cs="Times New Roman"/>
          <w:i/>
          <w:sz w:val="24"/>
          <w:szCs w:val="24"/>
        </w:rPr>
        <w:t xml:space="preserve">about </w:t>
      </w:r>
      <w:r w:rsidRPr="00AA2B3B">
        <w:rPr>
          <w:rFonts w:ascii="Times New Roman" w:hAnsi="Times New Roman" w:cs="Times New Roman"/>
          <w:sz w:val="24"/>
          <w:szCs w:val="24"/>
        </w:rPr>
        <w:t>meaning in life; what you have instead is either a mistaken understanding of what meaning in life is or a crisis about something else, or both.</w:t>
      </w:r>
    </w:p>
    <w:p w14:paraId="06ABFB56" w14:textId="77777777" w:rsidR="00FE43B2" w:rsidRPr="00AA2B3B" w:rsidRDefault="00FE43B2" w:rsidP="00FE43B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So, as a kind of appetizer, the first thing the debate would tell Dostoevsky is that he was not actually having a crisis of meaning. Now recall the method of using paradigm cases, and that Dostoevsky is taken to be one of the paradigmatic instances of someone living a meaningful life. So then, as the main course, the debate would say: on the bright side, though, Fyodor, we believe that your life is a paradigmatically meaningful life, so from it, and from </w:t>
      </w:r>
      <w:r w:rsidRPr="00AA2B3B">
        <w:rPr>
          <w:rFonts w:ascii="Times New Roman" w:hAnsi="Times New Roman" w:cs="Times New Roman"/>
          <w:sz w:val="24"/>
          <w:szCs w:val="24"/>
        </w:rPr>
        <w:lastRenderedPageBreak/>
        <w:t xml:space="preserve">other paradigmatic cases of meaningful lives, we will now tell you (at some level of abstraction) what is required to live a meaningful life. </w:t>
      </w:r>
    </w:p>
    <w:p w14:paraId="0ED5CC2A" w14:textId="77777777" w:rsidR="00FE43B2" w:rsidRPr="00AA2B3B" w:rsidRDefault="00FE43B2" w:rsidP="00FE43B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Dostoevsky is hardly going to find all of this of much use, and nor should he. And it is this that I want to press as an objection against both the conceptual analysis of ‘meaningfulness’ and the method which the debate uses to investigate its concept. Those two things mean that the debate is just not very useful to many people who have concerns about meaning.</w:t>
      </w:r>
    </w:p>
    <w:p w14:paraId="3B062A65" w14:textId="77777777" w:rsidR="00181FD5" w:rsidRPr="00AA2B3B" w:rsidRDefault="00CC57DD" w:rsidP="005E0195">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This is a theoretical point. But there is also a practical one here. </w:t>
      </w:r>
      <w:r w:rsidR="00181FD5" w:rsidRPr="00AA2B3B">
        <w:rPr>
          <w:rFonts w:ascii="Times New Roman" w:hAnsi="Times New Roman" w:cs="Times New Roman"/>
          <w:sz w:val="24"/>
          <w:szCs w:val="24"/>
        </w:rPr>
        <w:t xml:space="preserve">Sometimes, </w:t>
      </w:r>
      <w:r w:rsidR="00D01455" w:rsidRPr="00AA2B3B">
        <w:rPr>
          <w:rFonts w:ascii="Times New Roman" w:hAnsi="Times New Roman" w:cs="Times New Roman"/>
          <w:sz w:val="24"/>
          <w:szCs w:val="24"/>
        </w:rPr>
        <w:t xml:space="preserve">when we argue about concepts, about the best accounts of some particular X, of acceptable and non-acceptable methods for finding out more about X, </w:t>
      </w:r>
      <w:r w:rsidR="007269DC" w:rsidRPr="00AA2B3B">
        <w:rPr>
          <w:rFonts w:ascii="Times New Roman" w:hAnsi="Times New Roman" w:cs="Times New Roman"/>
          <w:sz w:val="24"/>
          <w:szCs w:val="24"/>
        </w:rPr>
        <w:t xml:space="preserve">perhaps we are doing no more than </w:t>
      </w:r>
      <w:r w:rsidR="00D01455" w:rsidRPr="00AA2B3B">
        <w:rPr>
          <w:rFonts w:ascii="Times New Roman" w:hAnsi="Times New Roman" w:cs="Times New Roman"/>
          <w:sz w:val="24"/>
          <w:szCs w:val="24"/>
        </w:rPr>
        <w:t xml:space="preserve">simply enjoying something like the </w:t>
      </w:r>
      <w:r w:rsidR="00D01455" w:rsidRPr="00AA2B3B">
        <w:rPr>
          <w:rFonts w:ascii="Times New Roman" w:hAnsi="Times New Roman" w:cs="Times New Roman"/>
          <w:i/>
          <w:sz w:val="24"/>
          <w:szCs w:val="24"/>
        </w:rPr>
        <w:t>Glasperlenspiel</w:t>
      </w:r>
      <w:r w:rsidR="00D01455" w:rsidRPr="00AA2B3B">
        <w:rPr>
          <w:rFonts w:ascii="Times New Roman" w:hAnsi="Times New Roman" w:cs="Times New Roman"/>
          <w:sz w:val="24"/>
          <w:szCs w:val="24"/>
        </w:rPr>
        <w:t xml:space="preserve"> (Hesse </w:t>
      </w:r>
      <w:r w:rsidR="009E0E00">
        <w:rPr>
          <w:rFonts w:ascii="Times New Roman" w:hAnsi="Times New Roman" w:cs="Times New Roman"/>
          <w:sz w:val="24"/>
          <w:szCs w:val="24"/>
        </w:rPr>
        <w:t>2012</w:t>
      </w:r>
      <w:r w:rsidR="00D01455" w:rsidRPr="00AA2B3B">
        <w:rPr>
          <w:rFonts w:ascii="Times New Roman" w:hAnsi="Times New Roman" w:cs="Times New Roman"/>
          <w:sz w:val="24"/>
          <w:szCs w:val="24"/>
        </w:rPr>
        <w:t xml:space="preserve">). We make moves in theoretical space, and the activity has no effect anywhere other than in that space. But sometimes, these discussions have effects that extend well beyond the board. </w:t>
      </w:r>
      <w:r w:rsidR="005E0195" w:rsidRPr="00AA2B3B">
        <w:rPr>
          <w:rFonts w:ascii="Times New Roman" w:hAnsi="Times New Roman" w:cs="Times New Roman"/>
          <w:sz w:val="24"/>
          <w:szCs w:val="24"/>
        </w:rPr>
        <w:t xml:space="preserve">As Burgess </w:t>
      </w:r>
      <w:r w:rsidR="00BC3E77" w:rsidRPr="00AA2B3B">
        <w:rPr>
          <w:rFonts w:ascii="Times New Roman" w:hAnsi="Times New Roman" w:cs="Times New Roman"/>
          <w:sz w:val="24"/>
          <w:szCs w:val="24"/>
        </w:rPr>
        <w:t>and Plunkett (2013) say,</w:t>
      </w:r>
    </w:p>
    <w:p w14:paraId="769534F0" w14:textId="77777777" w:rsidR="00181FD5" w:rsidRPr="00AA2B3B" w:rsidRDefault="00181FD5" w:rsidP="00181FD5">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‘Arguably, our conceptual repertoire determines not only what beliefs we can have but also what hypotheses we can entertain, what desires we can form, what plans we can make on the basis of such mental states, and accordingly constrains what we can hope to accomplish in the world. Representation enables action, from the most sophisticated scientific research, to the most mundane household task. It influences our options within social/political institutions and even helps determine which institutions are so much as thinkable. Our social roles, in turn, help determine what kinds of people we can be, what sorts of lives we can lead. Conceptual choices and changes may be intrinsically interesting, but the clearest reason to care about them is just that their non-conceptual consequences are pervasive and profound.’ (</w:t>
      </w:r>
      <w:r w:rsidR="005E0195" w:rsidRPr="00AA2B3B">
        <w:rPr>
          <w:rFonts w:ascii="Times New Roman" w:hAnsi="Times New Roman" w:cs="Times New Roman"/>
          <w:sz w:val="24"/>
          <w:szCs w:val="24"/>
        </w:rPr>
        <w:t>1096-</w:t>
      </w:r>
      <w:r w:rsidRPr="00AA2B3B">
        <w:rPr>
          <w:rFonts w:ascii="Times New Roman" w:hAnsi="Times New Roman" w:cs="Times New Roman"/>
          <w:sz w:val="24"/>
          <w:szCs w:val="24"/>
        </w:rPr>
        <w:t>97)</w:t>
      </w:r>
    </w:p>
    <w:p w14:paraId="551CC9A1" w14:textId="77777777" w:rsidR="00BC3E77" w:rsidRPr="00AA2B3B" w:rsidRDefault="0009330C" w:rsidP="00FE43B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When we think about meaning, we are not (only) playing the glass-bead game. We are also thinking about the kinds of concepts and issues that Burgess and Plunkett identify as having pervasive and profound non-conceptual consequences. </w:t>
      </w:r>
      <w:r w:rsidR="00BC3E77" w:rsidRPr="00AA2B3B">
        <w:rPr>
          <w:rFonts w:ascii="Times New Roman" w:hAnsi="Times New Roman" w:cs="Times New Roman"/>
          <w:sz w:val="24"/>
          <w:szCs w:val="24"/>
        </w:rPr>
        <w:t>‘Meaning’ is the</w:t>
      </w:r>
      <w:r w:rsidRPr="00AA2B3B">
        <w:rPr>
          <w:rFonts w:ascii="Times New Roman" w:hAnsi="Times New Roman" w:cs="Times New Roman"/>
          <w:sz w:val="24"/>
          <w:szCs w:val="24"/>
        </w:rPr>
        <w:t xml:space="preserve"> </w:t>
      </w:r>
      <w:r w:rsidR="00BC3E77" w:rsidRPr="00AA2B3B">
        <w:rPr>
          <w:rFonts w:ascii="Times New Roman" w:hAnsi="Times New Roman" w:cs="Times New Roman"/>
          <w:sz w:val="24"/>
          <w:szCs w:val="24"/>
        </w:rPr>
        <w:t xml:space="preserve">name for a constellation of concerns that are existentially important. Often, ‘existentially’ is used as to mean ‘very important’ or ‘fundamentally important’. ‘Meaning’ does often matter in that way to people, but here I mean something even more limited: I mean simply: these concerns matter in people’s lives. </w:t>
      </w:r>
      <w:r w:rsidR="00F11808" w:rsidRPr="00AA2B3B">
        <w:rPr>
          <w:rFonts w:ascii="Times New Roman" w:hAnsi="Times New Roman" w:cs="Times New Roman"/>
          <w:sz w:val="24"/>
          <w:szCs w:val="24"/>
        </w:rPr>
        <w:t>A</w:t>
      </w:r>
      <w:r w:rsidR="00CC57DD" w:rsidRPr="00AA2B3B">
        <w:rPr>
          <w:rFonts w:ascii="Times New Roman" w:hAnsi="Times New Roman" w:cs="Times New Roman"/>
          <w:sz w:val="24"/>
          <w:szCs w:val="24"/>
        </w:rPr>
        <w:t xml:space="preserve">s Oakley’s definition of crises of meaning makes clear, such crises can be and often are </w:t>
      </w:r>
      <w:r w:rsidR="00CC57DD" w:rsidRPr="00AA2B3B">
        <w:rPr>
          <w:rFonts w:ascii="Times New Roman" w:hAnsi="Times New Roman" w:cs="Times New Roman"/>
          <w:i/>
          <w:sz w:val="24"/>
          <w:szCs w:val="24"/>
        </w:rPr>
        <w:t>painful</w:t>
      </w:r>
      <w:r w:rsidR="00CC57DD" w:rsidRPr="00AA2B3B">
        <w:rPr>
          <w:rFonts w:ascii="Times New Roman" w:hAnsi="Times New Roman" w:cs="Times New Roman"/>
          <w:sz w:val="24"/>
          <w:szCs w:val="24"/>
        </w:rPr>
        <w:t xml:space="preserve">. People suffer when they have loss of value crises of meaning. </w:t>
      </w:r>
      <w:r w:rsidR="00BC3E77" w:rsidRPr="00AA2B3B">
        <w:rPr>
          <w:rFonts w:ascii="Times New Roman" w:hAnsi="Times New Roman" w:cs="Times New Roman"/>
          <w:sz w:val="24"/>
          <w:szCs w:val="24"/>
        </w:rPr>
        <w:t xml:space="preserve">How they understand what is happening, what the crisis is about, what they could do or not do about it – these can matter hugely in people’s lives; indeed, they can sometimes lead to life-changing decisions </w:t>
      </w:r>
      <w:r w:rsidR="001144A6" w:rsidRPr="00AA2B3B">
        <w:rPr>
          <w:rFonts w:ascii="Times New Roman" w:hAnsi="Times New Roman" w:cs="Times New Roman"/>
          <w:sz w:val="24"/>
          <w:szCs w:val="24"/>
        </w:rPr>
        <w:t xml:space="preserve">and feelings. </w:t>
      </w:r>
    </w:p>
    <w:p w14:paraId="4C701BA6" w14:textId="77777777" w:rsidR="00F11808" w:rsidRPr="00AA2B3B" w:rsidRDefault="001144A6" w:rsidP="001144A6">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In a word, what philosophers say about meaning matters. Now, when we come up with accounts of meaning, including both concept and conception, we are obviously not going to get it definitively right. Indeed, there may be no ‘right’ here. But that does not mean we cannot get it wrong. And in systematically excluding and denying sceptical and nihilist worries, it seems to me that the meaning in life debate </w:t>
      </w:r>
      <w:r w:rsidR="0053574E" w:rsidRPr="00AA2B3B">
        <w:rPr>
          <w:rFonts w:ascii="Times New Roman" w:hAnsi="Times New Roman" w:cs="Times New Roman"/>
          <w:sz w:val="24"/>
          <w:szCs w:val="24"/>
        </w:rPr>
        <w:t>m</w:t>
      </w:r>
      <w:r w:rsidR="00E74A6C" w:rsidRPr="00AA2B3B">
        <w:rPr>
          <w:rFonts w:ascii="Times New Roman" w:hAnsi="Times New Roman" w:cs="Times New Roman"/>
          <w:sz w:val="24"/>
          <w:szCs w:val="24"/>
        </w:rPr>
        <w:t>akes theoretical</w:t>
      </w:r>
      <w:r w:rsidR="0053574E" w:rsidRPr="00AA2B3B">
        <w:rPr>
          <w:rFonts w:ascii="Times New Roman" w:hAnsi="Times New Roman" w:cs="Times New Roman"/>
          <w:sz w:val="24"/>
          <w:szCs w:val="24"/>
        </w:rPr>
        <w:t xml:space="preserve"> mistake</w:t>
      </w:r>
      <w:r w:rsidR="00E74A6C" w:rsidRPr="00AA2B3B">
        <w:rPr>
          <w:rFonts w:ascii="Times New Roman" w:hAnsi="Times New Roman" w:cs="Times New Roman"/>
          <w:sz w:val="24"/>
          <w:szCs w:val="24"/>
        </w:rPr>
        <w:t>s that have</w:t>
      </w:r>
      <w:r w:rsidRPr="00AA2B3B">
        <w:rPr>
          <w:rFonts w:ascii="Times New Roman" w:hAnsi="Times New Roman" w:cs="Times New Roman"/>
          <w:sz w:val="24"/>
          <w:szCs w:val="24"/>
        </w:rPr>
        <w:t xml:space="preserve"> </w:t>
      </w:r>
      <w:r w:rsidR="0053574E" w:rsidRPr="00AA2B3B">
        <w:rPr>
          <w:rFonts w:ascii="Times New Roman" w:hAnsi="Times New Roman" w:cs="Times New Roman"/>
          <w:sz w:val="24"/>
          <w:szCs w:val="24"/>
        </w:rPr>
        <w:t>p</w:t>
      </w:r>
      <w:r w:rsidR="00F11808" w:rsidRPr="00AA2B3B">
        <w:rPr>
          <w:rFonts w:ascii="Times New Roman" w:hAnsi="Times New Roman" w:cs="Times New Roman"/>
          <w:sz w:val="24"/>
          <w:szCs w:val="24"/>
        </w:rPr>
        <w:t xml:space="preserve">ractical consequences, because the thing it makes mistakes about – ‘meaning’ – is a thing that is often existentially important for many people. </w:t>
      </w:r>
    </w:p>
    <w:p w14:paraId="03E19A4E" w14:textId="77777777" w:rsidR="0053574E" w:rsidRPr="00AA2B3B" w:rsidRDefault="0053574E" w:rsidP="001144A6">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 </w:t>
      </w:r>
    </w:p>
    <w:p w14:paraId="00E96480" w14:textId="77777777" w:rsidR="00626DE1" w:rsidRPr="00AA2B3B" w:rsidRDefault="0053574E" w:rsidP="0053574E">
      <w:pPr>
        <w:pStyle w:val="ListParagraph"/>
        <w:numPr>
          <w:ilvl w:val="0"/>
          <w:numId w:val="3"/>
        </w:numPr>
        <w:spacing w:line="240" w:lineRule="auto"/>
        <w:rPr>
          <w:rFonts w:ascii="Times New Roman" w:hAnsi="Times New Roman" w:cs="Times New Roman"/>
          <w:sz w:val="24"/>
          <w:szCs w:val="24"/>
          <w:u w:val="single"/>
        </w:rPr>
      </w:pPr>
      <w:r w:rsidRPr="00AA2B3B">
        <w:rPr>
          <w:rFonts w:ascii="Times New Roman" w:hAnsi="Times New Roman" w:cs="Times New Roman"/>
          <w:sz w:val="24"/>
          <w:szCs w:val="24"/>
          <w:u w:val="single"/>
        </w:rPr>
        <w:t>Meaning in Life or the Meaning of Life?</w:t>
      </w:r>
    </w:p>
    <w:p w14:paraId="14C144E4" w14:textId="77777777" w:rsidR="0053574E" w:rsidRPr="00AA2B3B" w:rsidRDefault="00401C90" w:rsidP="001D016E">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There is a response to all</w:t>
      </w:r>
      <w:r w:rsidR="001D016E" w:rsidRPr="00AA2B3B">
        <w:rPr>
          <w:rFonts w:ascii="Times New Roman" w:hAnsi="Times New Roman" w:cs="Times New Roman"/>
          <w:sz w:val="24"/>
          <w:szCs w:val="24"/>
        </w:rPr>
        <w:t xml:space="preserve"> of this that will already have struck some readers; indeed, those readers who have helped create the debate I have been criticising may well have been growing </w:t>
      </w:r>
      <w:r w:rsidR="001D016E" w:rsidRPr="00AA2B3B">
        <w:rPr>
          <w:rFonts w:ascii="Times New Roman" w:hAnsi="Times New Roman" w:cs="Times New Roman"/>
          <w:sz w:val="24"/>
          <w:szCs w:val="24"/>
        </w:rPr>
        <w:lastRenderedPageBreak/>
        <w:t xml:space="preserve">increasingly impatient with my criticisms because of this response. It is this: the types of concerns I have identified, the loss of value crises Oakley identifies – these are problems to do with the meaning of life and not meaning in life. </w:t>
      </w:r>
      <w:r w:rsidRPr="00AA2B3B">
        <w:rPr>
          <w:rFonts w:ascii="Times New Roman" w:hAnsi="Times New Roman" w:cs="Times New Roman"/>
          <w:sz w:val="24"/>
          <w:szCs w:val="24"/>
        </w:rPr>
        <w:t xml:space="preserve">Sceptical and nihilist worries belong to the former and not the latter. </w:t>
      </w:r>
      <w:r w:rsidR="001D016E" w:rsidRPr="00AA2B3B">
        <w:rPr>
          <w:rFonts w:ascii="Times New Roman" w:hAnsi="Times New Roman" w:cs="Times New Roman"/>
          <w:sz w:val="24"/>
          <w:szCs w:val="24"/>
        </w:rPr>
        <w:t>Philosophers working on meaning in life can therefore grant all the claims I make about the concept and methodology in that debate but simply evade the subsequent criticisms.</w:t>
      </w:r>
    </w:p>
    <w:p w14:paraId="557C8FC2" w14:textId="77777777" w:rsidR="001011A1" w:rsidRPr="00AA2B3B" w:rsidRDefault="001011A1" w:rsidP="001011A1">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Wolf, for example, briefly considers the objection that her ‘account of meaning … fails … to answer the needs of at least one type of longing that members of our species tend to have.’ (2015b, 114) These longings she identifies as those related to ‘traditional worries about the meaning of life,’ and she identifies the following sources of those traditional worries. First, ‘reflections on our own mortality;’ (114) Second, ‘the indifference of the cosmos in which we occupy so tiny a place;’ (114) Third, the worry that God doesn’t exist, because ‘Only God, and the promise of an eternal life either for ourselves or for the universe in which our accomplishments have a place, can give a point to our living lives one way rather than another.’ (115)</w:t>
      </w:r>
    </w:p>
    <w:p w14:paraId="26A3DBE9" w14:textId="77777777" w:rsidR="001011A1" w:rsidRPr="00AA2B3B" w:rsidRDefault="001011A1" w:rsidP="001011A1">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Wolf doesn’t give a full-fledged response to this objection because ‘to try to give a wholly adequate answer to this challenge would take us too far afield from the purposes of this essay.’ (115) Nevertheless, she does offer ‘some brief remarks’, which remarks she thinks ‘will at least indicate what a more detailed answer might look like and will give some reason for thinking that the challenge can be met.’ (115)  They do not, it appears to me, give that reason.</w:t>
      </w:r>
    </w:p>
    <w:p w14:paraId="77382E04" w14:textId="77777777" w:rsidR="001011A1" w:rsidRPr="00AA2B3B" w:rsidRDefault="001011A1" w:rsidP="001011A1">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One part of her response is to claim that one group of people making this objection will be making it because (for two different reasons) they think that the existence of God is necessary for the possibility of meaning. She then divides this group into two – those who think that God exists and those who think He doesn’t. For the former, says Wolf, there is no problem. Those who think that God exists ‘may still find my account of meaning acceptable.’ (116) Her response to the latter is as follows:</w:t>
      </w:r>
    </w:p>
    <w:p w14:paraId="414A4E62" w14:textId="77777777" w:rsidR="001011A1" w:rsidRPr="00AA2B3B" w:rsidRDefault="001011A1" w:rsidP="001011A1">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‘I have already acknowledged that the usefulness of my account rests on the assumption that the distinction between worthwhile and worthless projects is defensible, and on the assumption that at least a core of our beliefs about what is worthwhile and what is worthless is roughly correct … [therefore] Those who think that God is a necessary grounding that unfortunately does not exist will reject my substantive claims about meaning for reasons we have already admitted.’ (115-116)</w:t>
      </w:r>
    </w:p>
    <w:p w14:paraId="5AADD3E6" w14:textId="77777777" w:rsidR="001011A1" w:rsidRPr="00AA2B3B" w:rsidRDefault="001011A1" w:rsidP="001D016E">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I do not believe this is an adequate response; indeed, on one </w:t>
      </w:r>
      <w:r w:rsidR="006B45BA" w:rsidRPr="00AA2B3B">
        <w:rPr>
          <w:rFonts w:ascii="Times New Roman" w:hAnsi="Times New Roman" w:cs="Times New Roman"/>
          <w:sz w:val="24"/>
          <w:szCs w:val="24"/>
        </w:rPr>
        <w:t xml:space="preserve">highly relevant </w:t>
      </w:r>
      <w:r w:rsidRPr="00AA2B3B">
        <w:rPr>
          <w:rFonts w:ascii="Times New Roman" w:hAnsi="Times New Roman" w:cs="Times New Roman"/>
          <w:sz w:val="24"/>
          <w:szCs w:val="24"/>
        </w:rPr>
        <w:t>sense of response, it is not a response at all. It is true that Wolf has already admitted that the usefulness of her account rests on certain assumptions (which is one but only one of my general criticisms of the debate), but reiterating the admission is not a response to criticisms of the assumption. For example, let us say that I began this essay with the acknowledgement that the usefulness of my remarks in this paper rests on the assumption that I am the cleverest thinker that ever thought, and let us say that this is correct – the usefulness of this paper really does rest on this assumption. Someone comes along and suggests that the assumption is at least arguable, if not outright controversial. I then say: well, I already admitted I rely on this assumption up front, so you pointing it out doesn’t really matter. I</w:t>
      </w:r>
      <w:r w:rsidR="00E86538" w:rsidRPr="00AA2B3B">
        <w:rPr>
          <w:rFonts w:ascii="Times New Roman" w:hAnsi="Times New Roman" w:cs="Times New Roman"/>
          <w:sz w:val="24"/>
          <w:szCs w:val="24"/>
        </w:rPr>
        <w:t>n a word, admitting one has a problem</w:t>
      </w:r>
      <w:r w:rsidRPr="00AA2B3B">
        <w:rPr>
          <w:rFonts w:ascii="Times New Roman" w:hAnsi="Times New Roman" w:cs="Times New Roman"/>
          <w:sz w:val="24"/>
          <w:szCs w:val="24"/>
        </w:rPr>
        <w:t xml:space="preserve"> is </w:t>
      </w:r>
      <w:r w:rsidR="00C65805" w:rsidRPr="00AA2B3B">
        <w:rPr>
          <w:rFonts w:ascii="Times New Roman" w:hAnsi="Times New Roman" w:cs="Times New Roman"/>
          <w:sz w:val="24"/>
          <w:szCs w:val="24"/>
        </w:rPr>
        <w:t xml:space="preserve">often a fine and brave thing to do, but it is </w:t>
      </w:r>
      <w:r w:rsidRPr="00AA2B3B">
        <w:rPr>
          <w:rFonts w:ascii="Times New Roman" w:hAnsi="Times New Roman" w:cs="Times New Roman"/>
          <w:sz w:val="24"/>
          <w:szCs w:val="24"/>
        </w:rPr>
        <w:t>n</w:t>
      </w:r>
      <w:r w:rsidR="00E86538" w:rsidRPr="00AA2B3B">
        <w:rPr>
          <w:rFonts w:ascii="Times New Roman" w:hAnsi="Times New Roman" w:cs="Times New Roman"/>
          <w:sz w:val="24"/>
          <w:szCs w:val="24"/>
        </w:rPr>
        <w:t>ot the same as not having a problem.</w:t>
      </w:r>
    </w:p>
    <w:p w14:paraId="59A717A3" w14:textId="77777777" w:rsidR="00D01329" w:rsidRPr="00AA2B3B" w:rsidRDefault="00D01329" w:rsidP="001D016E">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There is a bit more to the brief remarks – Wolf identifies a second group of objectors, namely philosophers who </w:t>
      </w:r>
      <w:r w:rsidR="00094178" w:rsidRPr="00AA2B3B">
        <w:rPr>
          <w:rFonts w:ascii="Times New Roman" w:hAnsi="Times New Roman" w:cs="Times New Roman"/>
          <w:sz w:val="24"/>
          <w:szCs w:val="24"/>
        </w:rPr>
        <w:t xml:space="preserve">accept the assumptions but think that this does not generate the possibility of meaning because ‘in an indifferent universe … our lives are unavoidably </w:t>
      </w:r>
      <w:r w:rsidR="00094178" w:rsidRPr="00AA2B3B">
        <w:rPr>
          <w:rFonts w:ascii="Times New Roman" w:hAnsi="Times New Roman" w:cs="Times New Roman"/>
          <w:sz w:val="24"/>
          <w:szCs w:val="24"/>
        </w:rPr>
        <w:lastRenderedPageBreak/>
        <w:t>meaningless no matter what we do with them.’ (116) She thinks that the issue here is ‘largely a disagreement of words’ (116), because there are many issues related to ‘meaning’, and all she is doing is using the terminology of ‘meaningful’ while trying ‘to advance the view that it is in our interest to live lives of a certain sort, and to explore some of that view’s implications.’ (116)</w:t>
      </w:r>
      <w:r w:rsidR="003E642C" w:rsidRPr="00AA2B3B">
        <w:rPr>
          <w:rFonts w:ascii="Times New Roman" w:hAnsi="Times New Roman" w:cs="Times New Roman"/>
          <w:sz w:val="24"/>
          <w:szCs w:val="24"/>
        </w:rPr>
        <w:t xml:space="preserve"> What we call these lives, whether we think of them in terms of meaning, says Wolf, ‘is relatively superficial and may in any case be left to another day.’ (116)</w:t>
      </w:r>
    </w:p>
    <w:p w14:paraId="7A42B66E" w14:textId="77777777" w:rsidR="00697FA6" w:rsidRPr="00AA2B3B" w:rsidRDefault="00697FA6" w:rsidP="001D016E">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T</w:t>
      </w:r>
      <w:r w:rsidR="0006128F" w:rsidRPr="00AA2B3B">
        <w:rPr>
          <w:rFonts w:ascii="Times New Roman" w:hAnsi="Times New Roman" w:cs="Times New Roman"/>
          <w:sz w:val="24"/>
          <w:szCs w:val="24"/>
        </w:rPr>
        <w:t xml:space="preserve">hese last remarks strike me as being in considerable tension with things Wolf says and does elsewhere. To take just one, central example: throughout her work, Wolf relies heavily on intuitions about cases, real and imaginary. A case is proposed, and the question asked: would we intuitively find this life meaningless? Or meaningful? Now, if your method relies so heavily on eliciting intuitions about meaning, it necessarily matters enormously that you use the terminology of meaning. </w:t>
      </w:r>
      <w:r w:rsidRPr="00AA2B3B">
        <w:rPr>
          <w:rFonts w:ascii="Times New Roman" w:hAnsi="Times New Roman" w:cs="Times New Roman"/>
          <w:sz w:val="24"/>
          <w:szCs w:val="24"/>
        </w:rPr>
        <w:t xml:space="preserve">Highly relatedly, in her Tanner Lectures (2010), Wolf approvingly refers to Aristotle’s endoxic method, i.e., to quote Wolf quoting Aristotle, the method of taking ‘the </w:t>
      </w:r>
      <w:r w:rsidRPr="00AA2B3B">
        <w:rPr>
          <w:rFonts w:ascii="Times New Roman" w:hAnsi="Times New Roman" w:cs="Times New Roman"/>
          <w:i/>
          <w:sz w:val="24"/>
          <w:szCs w:val="24"/>
        </w:rPr>
        <w:t>endoxa</w:t>
      </w:r>
      <w:r w:rsidRPr="00AA2B3B">
        <w:rPr>
          <w:rFonts w:ascii="Times New Roman" w:hAnsi="Times New Roman" w:cs="Times New Roman"/>
          <w:sz w:val="24"/>
          <w:szCs w:val="24"/>
        </w:rPr>
        <w:t xml:space="preserve">, “the things which are accepted by everyone, or by most people or by the wise” as a starting point in his inquiry.’ (10) Her own method, she says, can be seen as being in this spirit. Well, sure, but in order to collect the </w:t>
      </w:r>
      <w:r w:rsidRPr="00AA2B3B">
        <w:rPr>
          <w:rFonts w:ascii="Times New Roman" w:hAnsi="Times New Roman" w:cs="Times New Roman"/>
          <w:i/>
          <w:sz w:val="24"/>
          <w:szCs w:val="24"/>
        </w:rPr>
        <w:t>endoxa</w:t>
      </w:r>
      <w:r w:rsidRPr="00AA2B3B">
        <w:rPr>
          <w:rFonts w:ascii="Times New Roman" w:hAnsi="Times New Roman" w:cs="Times New Roman"/>
          <w:sz w:val="24"/>
          <w:szCs w:val="24"/>
        </w:rPr>
        <w:t xml:space="preserve">, you need to find specific terms that the </w:t>
      </w:r>
      <w:r w:rsidRPr="00AA2B3B">
        <w:rPr>
          <w:rFonts w:ascii="Times New Roman" w:hAnsi="Times New Roman" w:cs="Times New Roman"/>
          <w:i/>
          <w:sz w:val="24"/>
          <w:szCs w:val="24"/>
        </w:rPr>
        <w:t>endoxa</w:t>
      </w:r>
      <w:r w:rsidRPr="00AA2B3B">
        <w:rPr>
          <w:rFonts w:ascii="Times New Roman" w:hAnsi="Times New Roman" w:cs="Times New Roman"/>
          <w:sz w:val="24"/>
          <w:szCs w:val="24"/>
        </w:rPr>
        <w:t xml:space="preserve"> are </w:t>
      </w:r>
      <w:r w:rsidRPr="00AA2B3B">
        <w:rPr>
          <w:rFonts w:ascii="Times New Roman" w:hAnsi="Times New Roman" w:cs="Times New Roman"/>
          <w:i/>
          <w:sz w:val="24"/>
          <w:szCs w:val="24"/>
        </w:rPr>
        <w:t>about</w:t>
      </w:r>
      <w:r w:rsidRPr="00AA2B3B">
        <w:rPr>
          <w:rFonts w:ascii="Times New Roman" w:hAnsi="Times New Roman" w:cs="Times New Roman"/>
          <w:sz w:val="24"/>
          <w:szCs w:val="24"/>
        </w:rPr>
        <w:t xml:space="preserve">. </w:t>
      </w:r>
      <w:r w:rsidRPr="00AA2B3B">
        <w:rPr>
          <w:rFonts w:ascii="Times New Roman" w:hAnsi="Times New Roman" w:cs="Times New Roman"/>
          <w:i/>
          <w:sz w:val="24"/>
          <w:szCs w:val="24"/>
        </w:rPr>
        <w:t>Endoxa</w:t>
      </w:r>
      <w:r w:rsidRPr="00AA2B3B">
        <w:rPr>
          <w:rFonts w:ascii="Times New Roman" w:hAnsi="Times New Roman" w:cs="Times New Roman"/>
          <w:sz w:val="24"/>
          <w:szCs w:val="24"/>
        </w:rPr>
        <w:t xml:space="preserve"> about</w:t>
      </w:r>
      <w:r w:rsidR="00E77063" w:rsidRPr="00AA2B3B">
        <w:rPr>
          <w:rFonts w:ascii="Times New Roman" w:hAnsi="Times New Roman" w:cs="Times New Roman"/>
          <w:sz w:val="24"/>
          <w:szCs w:val="24"/>
        </w:rPr>
        <w:t xml:space="preserve"> </w:t>
      </w:r>
      <w:r w:rsidR="00B31090" w:rsidRPr="00AA2B3B">
        <w:rPr>
          <w:rFonts w:ascii="Times New Roman" w:hAnsi="Times New Roman" w:cs="Times New Roman"/>
          <w:sz w:val="24"/>
          <w:szCs w:val="24"/>
        </w:rPr>
        <w:t>‘</w:t>
      </w:r>
      <w:r w:rsidRPr="00AA2B3B">
        <w:rPr>
          <w:rFonts w:ascii="Times New Roman" w:hAnsi="Times New Roman" w:cs="Times New Roman"/>
          <w:sz w:val="24"/>
          <w:szCs w:val="24"/>
        </w:rPr>
        <w:t>farming</w:t>
      </w:r>
      <w:r w:rsidR="00B31090" w:rsidRPr="00AA2B3B">
        <w:rPr>
          <w:rFonts w:ascii="Times New Roman" w:hAnsi="Times New Roman" w:cs="Times New Roman"/>
          <w:sz w:val="24"/>
          <w:szCs w:val="24"/>
        </w:rPr>
        <w:t>’ and its cognates</w:t>
      </w:r>
      <w:r w:rsidRPr="00AA2B3B">
        <w:rPr>
          <w:rFonts w:ascii="Times New Roman" w:hAnsi="Times New Roman" w:cs="Times New Roman"/>
          <w:sz w:val="24"/>
          <w:szCs w:val="24"/>
        </w:rPr>
        <w:t xml:space="preserve"> are not going to be very helpful in an inquiry into meaning; more generally, and this is the theoretical point, the term and its cognates that you choose to focus on are going to determine which </w:t>
      </w:r>
      <w:r w:rsidRPr="00AA2B3B">
        <w:rPr>
          <w:rFonts w:ascii="Times New Roman" w:hAnsi="Times New Roman" w:cs="Times New Roman"/>
          <w:i/>
          <w:sz w:val="24"/>
          <w:szCs w:val="24"/>
        </w:rPr>
        <w:t xml:space="preserve">endoxa </w:t>
      </w:r>
      <w:r w:rsidR="006132A3" w:rsidRPr="00AA2B3B">
        <w:rPr>
          <w:rFonts w:ascii="Times New Roman" w:hAnsi="Times New Roman" w:cs="Times New Roman"/>
          <w:sz w:val="24"/>
          <w:szCs w:val="24"/>
        </w:rPr>
        <w:t>are relevant. Consequently,</w:t>
      </w:r>
      <w:r w:rsidRPr="00AA2B3B">
        <w:rPr>
          <w:rFonts w:ascii="Times New Roman" w:hAnsi="Times New Roman" w:cs="Times New Roman"/>
          <w:sz w:val="24"/>
          <w:szCs w:val="24"/>
        </w:rPr>
        <w:t xml:space="preserve"> if you use some version of the endoxic method, the question of the terminology being used is not just not relatively superficial, it is actually possibly the most crucial and fundamental choice you must make. </w:t>
      </w:r>
    </w:p>
    <w:p w14:paraId="6C5DA194" w14:textId="77777777" w:rsidR="007A683E" w:rsidRPr="00AA2B3B" w:rsidRDefault="00013EAB" w:rsidP="00013EAB">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Wolf’s responses, then, are problematic </w:t>
      </w:r>
      <w:r w:rsidR="00B1152A" w:rsidRPr="00AA2B3B">
        <w:rPr>
          <w:rFonts w:ascii="Times New Roman" w:hAnsi="Times New Roman" w:cs="Times New Roman"/>
          <w:sz w:val="24"/>
          <w:szCs w:val="24"/>
        </w:rPr>
        <w:t xml:space="preserve">on their own terms. </w:t>
      </w:r>
      <w:r w:rsidR="005F3D1A" w:rsidRPr="00AA2B3B">
        <w:rPr>
          <w:rFonts w:ascii="Times New Roman" w:hAnsi="Times New Roman" w:cs="Times New Roman"/>
          <w:sz w:val="24"/>
          <w:szCs w:val="24"/>
        </w:rPr>
        <w:t xml:space="preserve">Further, even if they were </w:t>
      </w:r>
      <w:r w:rsidR="00B1152A" w:rsidRPr="00AA2B3B">
        <w:rPr>
          <w:rFonts w:ascii="Times New Roman" w:hAnsi="Times New Roman" w:cs="Times New Roman"/>
          <w:sz w:val="24"/>
          <w:szCs w:val="24"/>
        </w:rPr>
        <w:t>succes</w:t>
      </w:r>
      <w:r w:rsidR="0012358F" w:rsidRPr="00AA2B3B">
        <w:rPr>
          <w:rFonts w:ascii="Times New Roman" w:hAnsi="Times New Roman" w:cs="Times New Roman"/>
          <w:sz w:val="24"/>
          <w:szCs w:val="24"/>
        </w:rPr>
        <w:t>sful</w:t>
      </w:r>
      <w:r w:rsidR="00B1152A" w:rsidRPr="00AA2B3B">
        <w:rPr>
          <w:rFonts w:ascii="Times New Roman" w:hAnsi="Times New Roman" w:cs="Times New Roman"/>
          <w:sz w:val="24"/>
          <w:szCs w:val="24"/>
        </w:rPr>
        <w:t xml:space="preserve"> they would not by themselves serve to secure the purpose to which my imaginary interlocutor is putting them in this section. That purpose is to argue that: sceptical and nihilist worries are worries that are or can be dealt with solely in terms of the meaning of life question, so it is not a criticism of the meaning in life debate that it excludes and denies them. Even if Wolf’s remarks were convincing, at most they would establish that sceptical and nihilist worries are sometimes</w:t>
      </w:r>
      <w:r w:rsidR="00B1152A" w:rsidRPr="00AA2B3B">
        <w:rPr>
          <w:rFonts w:ascii="Times New Roman" w:hAnsi="Times New Roman" w:cs="Times New Roman"/>
          <w:i/>
          <w:sz w:val="24"/>
          <w:szCs w:val="24"/>
        </w:rPr>
        <w:t xml:space="preserve"> </w:t>
      </w:r>
      <w:r w:rsidR="00B1152A" w:rsidRPr="00AA2B3B">
        <w:rPr>
          <w:rFonts w:ascii="Times New Roman" w:hAnsi="Times New Roman" w:cs="Times New Roman"/>
          <w:sz w:val="24"/>
          <w:szCs w:val="24"/>
        </w:rPr>
        <w:t xml:space="preserve">a meaning of life issue, not that they are never a meaning in life issue. </w:t>
      </w:r>
    </w:p>
    <w:p w14:paraId="5F0CA220" w14:textId="77777777" w:rsidR="00B1152A" w:rsidRPr="00AA2B3B" w:rsidRDefault="00B1152A" w:rsidP="00013EAB">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In pointing this out I am not offering an argument, of course. I am simply delineating what an argument must do. And now I want to advance an argument for the claim that sceptical and nihilist worries</w:t>
      </w:r>
      <w:r w:rsidR="00882140" w:rsidRPr="00AA2B3B">
        <w:rPr>
          <w:rFonts w:ascii="Times New Roman" w:hAnsi="Times New Roman" w:cs="Times New Roman"/>
          <w:sz w:val="24"/>
          <w:szCs w:val="24"/>
        </w:rPr>
        <w:t xml:space="preserve"> cannot be reduced solely to worries about the </w:t>
      </w:r>
      <w:r w:rsidRPr="00AA2B3B">
        <w:rPr>
          <w:rFonts w:ascii="Times New Roman" w:hAnsi="Times New Roman" w:cs="Times New Roman"/>
          <w:sz w:val="24"/>
          <w:szCs w:val="24"/>
        </w:rPr>
        <w:t xml:space="preserve">meaning of life. </w:t>
      </w:r>
    </w:p>
    <w:p w14:paraId="02B48D1B" w14:textId="77777777" w:rsidR="00F23D3D" w:rsidRPr="00AA2B3B" w:rsidRDefault="00F23D3D" w:rsidP="00F23D3D">
      <w:pPr>
        <w:spacing w:line="240" w:lineRule="auto"/>
        <w:ind w:firstLine="360"/>
        <w:rPr>
          <w:rFonts w:ascii="Times New Roman" w:hAnsi="Times New Roman" w:cs="Times New Roman"/>
          <w:iCs/>
          <w:sz w:val="24"/>
          <w:szCs w:val="24"/>
        </w:rPr>
      </w:pPr>
      <w:r w:rsidRPr="00AA2B3B">
        <w:rPr>
          <w:rFonts w:ascii="Times New Roman" w:hAnsi="Times New Roman" w:cs="Times New Roman"/>
          <w:sz w:val="24"/>
          <w:szCs w:val="24"/>
        </w:rPr>
        <w:t>I will use Oakley’s loss of value crises to make this argument</w:t>
      </w:r>
      <w:r w:rsidR="00882140" w:rsidRPr="00AA2B3B">
        <w:rPr>
          <w:rFonts w:ascii="Times New Roman" w:hAnsi="Times New Roman" w:cs="Times New Roman"/>
          <w:sz w:val="24"/>
          <w:szCs w:val="24"/>
        </w:rPr>
        <w:t xml:space="preserve"> because s</w:t>
      </w:r>
      <w:r w:rsidR="00882140" w:rsidRPr="00AA2B3B">
        <w:rPr>
          <w:rFonts w:ascii="Times New Roman" w:hAnsi="Times New Roman" w:cs="Times New Roman"/>
          <w:iCs/>
          <w:sz w:val="24"/>
          <w:szCs w:val="24"/>
        </w:rPr>
        <w:t>uch crises exemplify sceptical and nihilist worries.</w:t>
      </w:r>
      <w:r w:rsidRPr="00AA2B3B">
        <w:rPr>
          <w:rFonts w:ascii="Times New Roman" w:hAnsi="Times New Roman" w:cs="Times New Roman"/>
          <w:sz w:val="24"/>
          <w:szCs w:val="24"/>
        </w:rPr>
        <w:t xml:space="preserve"> To remind ourselves, here is his hypothesis about such crises: </w:t>
      </w:r>
      <w:r w:rsidRPr="00AA2B3B">
        <w:rPr>
          <w:rFonts w:ascii="Times New Roman" w:hAnsi="Times New Roman" w:cs="Times New Roman"/>
          <w:iCs/>
          <w:sz w:val="24"/>
          <w:szCs w:val="24"/>
        </w:rPr>
        <w:t xml:space="preserve">‘Many (probably most) meaninglessness crises in which the person concerned believes life in general, or everyone’s life, to be meaningless, are cases where she finds that nothing is worth doing, pursuing, or aspiring to: nothing has any value.’ (Oakley 2010, 114) </w:t>
      </w:r>
    </w:p>
    <w:p w14:paraId="6395F25D" w14:textId="77777777" w:rsidR="00B53C08" w:rsidRPr="00AA2B3B" w:rsidRDefault="00F23D3D" w:rsidP="00F23D3D">
      <w:pPr>
        <w:spacing w:line="240" w:lineRule="auto"/>
        <w:ind w:firstLine="360"/>
        <w:rPr>
          <w:rFonts w:ascii="Times New Roman" w:hAnsi="Times New Roman" w:cs="Times New Roman"/>
          <w:sz w:val="24"/>
          <w:szCs w:val="24"/>
        </w:rPr>
      </w:pPr>
      <w:r w:rsidRPr="00AA2B3B">
        <w:rPr>
          <w:rFonts w:ascii="Times New Roman" w:hAnsi="Times New Roman" w:cs="Times New Roman"/>
          <w:iCs/>
          <w:sz w:val="24"/>
          <w:szCs w:val="24"/>
        </w:rPr>
        <w:t xml:space="preserve">Now, there is an ambiguity – or perhaps a bivalence – in this hypothesis. </w:t>
      </w:r>
      <w:r w:rsidR="00B53C08" w:rsidRPr="00AA2B3B">
        <w:rPr>
          <w:rFonts w:ascii="Times New Roman" w:hAnsi="Times New Roman" w:cs="Times New Roman"/>
          <w:iCs/>
          <w:sz w:val="24"/>
          <w:szCs w:val="24"/>
        </w:rPr>
        <w:t xml:space="preserve">Let’s begin with the crisis where ‘the person concerned believes life in general … to be meaningless.’ Let’s call this C1. One </w:t>
      </w:r>
      <w:r w:rsidR="00055753" w:rsidRPr="00AA2B3B">
        <w:rPr>
          <w:rFonts w:ascii="Times New Roman" w:hAnsi="Times New Roman" w:cs="Times New Roman"/>
          <w:iCs/>
          <w:sz w:val="24"/>
          <w:szCs w:val="24"/>
        </w:rPr>
        <w:t>plausible interpretation of</w:t>
      </w:r>
      <w:r w:rsidR="00B53C08" w:rsidRPr="00AA2B3B">
        <w:rPr>
          <w:rFonts w:ascii="Times New Roman" w:hAnsi="Times New Roman" w:cs="Times New Roman"/>
          <w:iCs/>
          <w:sz w:val="24"/>
          <w:szCs w:val="24"/>
        </w:rPr>
        <w:t xml:space="preserve"> this judgment is that ‘life in general’ refers to something ‘human existence as such’ or ‘all sentient life</w:t>
      </w:r>
      <w:r w:rsidR="00055753" w:rsidRPr="00AA2B3B">
        <w:rPr>
          <w:rFonts w:ascii="Times New Roman" w:hAnsi="Times New Roman" w:cs="Times New Roman"/>
          <w:iCs/>
          <w:sz w:val="24"/>
          <w:szCs w:val="24"/>
        </w:rPr>
        <w:t>,</w:t>
      </w:r>
      <w:r w:rsidR="00B53C08" w:rsidRPr="00AA2B3B">
        <w:rPr>
          <w:rFonts w:ascii="Times New Roman" w:hAnsi="Times New Roman" w:cs="Times New Roman"/>
          <w:iCs/>
          <w:sz w:val="24"/>
          <w:szCs w:val="24"/>
        </w:rPr>
        <w:t>’</w:t>
      </w:r>
      <w:r w:rsidR="00055753" w:rsidRPr="00AA2B3B">
        <w:rPr>
          <w:rFonts w:ascii="Times New Roman" w:hAnsi="Times New Roman" w:cs="Times New Roman"/>
          <w:iCs/>
          <w:sz w:val="24"/>
          <w:szCs w:val="24"/>
        </w:rPr>
        <w:t xml:space="preserve"> and something like that </w:t>
      </w:r>
      <w:r w:rsidR="00B53C08" w:rsidRPr="00AA2B3B">
        <w:rPr>
          <w:rFonts w:ascii="Times New Roman" w:hAnsi="Times New Roman" w:cs="Times New Roman"/>
          <w:iCs/>
          <w:sz w:val="24"/>
          <w:szCs w:val="24"/>
        </w:rPr>
        <w:t xml:space="preserve">referent is </w:t>
      </w:r>
      <w:r w:rsidR="00055753" w:rsidRPr="00AA2B3B">
        <w:rPr>
          <w:rFonts w:ascii="Times New Roman" w:hAnsi="Times New Roman" w:cs="Times New Roman"/>
          <w:iCs/>
          <w:sz w:val="24"/>
          <w:szCs w:val="24"/>
        </w:rPr>
        <w:t xml:space="preserve">judged to be </w:t>
      </w:r>
      <w:r w:rsidR="00B53C08" w:rsidRPr="00AA2B3B">
        <w:rPr>
          <w:rFonts w:ascii="Times New Roman" w:hAnsi="Times New Roman" w:cs="Times New Roman"/>
          <w:iCs/>
          <w:sz w:val="24"/>
          <w:szCs w:val="24"/>
        </w:rPr>
        <w:t xml:space="preserve">meaningless. </w:t>
      </w:r>
      <w:r w:rsidR="009F496D" w:rsidRPr="00AA2B3B">
        <w:rPr>
          <w:rFonts w:ascii="Times New Roman" w:hAnsi="Times New Roman" w:cs="Times New Roman"/>
          <w:iCs/>
          <w:sz w:val="24"/>
          <w:szCs w:val="24"/>
        </w:rPr>
        <w:t>On this interpretation</w:t>
      </w:r>
      <w:r w:rsidR="00B53C08" w:rsidRPr="00AA2B3B">
        <w:rPr>
          <w:rFonts w:ascii="Times New Roman" w:hAnsi="Times New Roman" w:cs="Times New Roman"/>
          <w:iCs/>
          <w:sz w:val="24"/>
          <w:szCs w:val="24"/>
        </w:rPr>
        <w:t xml:space="preserve">, C1 would clearly be a meaning of life crisis, because the orthodox understanding of the meaning of life question, that question is </w:t>
      </w:r>
      <w:r w:rsidR="00B53C08" w:rsidRPr="00AA2B3B">
        <w:rPr>
          <w:rFonts w:ascii="Times New Roman" w:hAnsi="Times New Roman" w:cs="Times New Roman"/>
          <w:sz w:val="24"/>
          <w:szCs w:val="24"/>
        </w:rPr>
        <w:t>the ‘holistic’ question of the point or purpose of human existence as such (or the universe or the cosmos and so on).</w:t>
      </w:r>
    </w:p>
    <w:p w14:paraId="0A7FC46A" w14:textId="77777777" w:rsidR="00A45F89" w:rsidRPr="00AA2B3B" w:rsidRDefault="00B53C08" w:rsidP="00446D4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lastRenderedPageBreak/>
        <w:t>However,</w:t>
      </w:r>
      <w:r w:rsidR="009F496D" w:rsidRPr="00AA2B3B">
        <w:rPr>
          <w:rFonts w:ascii="Times New Roman" w:hAnsi="Times New Roman" w:cs="Times New Roman"/>
          <w:sz w:val="24"/>
          <w:szCs w:val="24"/>
        </w:rPr>
        <w:t xml:space="preserve"> there is another way of interpreting</w:t>
      </w:r>
      <w:r w:rsidRPr="00AA2B3B">
        <w:rPr>
          <w:rFonts w:ascii="Times New Roman" w:hAnsi="Times New Roman" w:cs="Times New Roman"/>
          <w:sz w:val="24"/>
          <w:szCs w:val="24"/>
        </w:rPr>
        <w:t xml:space="preserve"> ‘life in general’. </w:t>
      </w:r>
      <w:r w:rsidR="009F496D" w:rsidRPr="00AA2B3B">
        <w:rPr>
          <w:rFonts w:ascii="Times New Roman" w:hAnsi="Times New Roman" w:cs="Times New Roman"/>
          <w:sz w:val="24"/>
          <w:szCs w:val="24"/>
        </w:rPr>
        <w:t>Hare distinguishes between two features that moral principles can have: universalizability and generality.</w:t>
      </w:r>
      <w:r w:rsidR="00A45F89" w:rsidRPr="00AA2B3B">
        <w:rPr>
          <w:rFonts w:ascii="Times New Roman" w:hAnsi="Times New Roman" w:cs="Times New Roman"/>
          <w:sz w:val="24"/>
          <w:szCs w:val="24"/>
        </w:rPr>
        <w:t xml:space="preserve"> He gives the following pair of examples to show the distinction: ‘The moral principle 'One ought never to make false statements' is highly general; the moral principle 'One ought never to make false statements to one's wife' is much more specific. But both are universal; the second one forbids </w:t>
      </w:r>
      <w:r w:rsidR="00A45F89" w:rsidRPr="00AA2B3B">
        <w:rPr>
          <w:rFonts w:ascii="Times New Roman" w:hAnsi="Times New Roman" w:cs="Times New Roman"/>
          <w:i/>
          <w:iCs/>
          <w:sz w:val="24"/>
          <w:szCs w:val="24"/>
        </w:rPr>
        <w:t xml:space="preserve">anyone </w:t>
      </w:r>
      <w:r w:rsidR="00A45F89" w:rsidRPr="00AA2B3B">
        <w:rPr>
          <w:rFonts w:ascii="Times New Roman" w:hAnsi="Times New Roman" w:cs="Times New Roman"/>
          <w:sz w:val="24"/>
          <w:szCs w:val="24"/>
        </w:rPr>
        <w:t xml:space="preserve">who is married to make false statements to his wife.’ (Hare </w:t>
      </w:r>
      <w:r w:rsidR="009E0E00">
        <w:rPr>
          <w:rFonts w:ascii="Times New Roman" w:hAnsi="Times New Roman" w:cs="Times New Roman"/>
          <w:sz w:val="24"/>
          <w:szCs w:val="24"/>
        </w:rPr>
        <w:t>1963</w:t>
      </w:r>
      <w:r w:rsidR="00A45F89" w:rsidRPr="00AA2B3B">
        <w:rPr>
          <w:rFonts w:ascii="Times New Roman" w:hAnsi="Times New Roman" w:cs="Times New Roman"/>
          <w:sz w:val="24"/>
          <w:szCs w:val="24"/>
        </w:rPr>
        <w:t>, 38</w:t>
      </w:r>
      <w:r w:rsidR="00446D4A" w:rsidRPr="00AA2B3B">
        <w:rPr>
          <w:rFonts w:ascii="Times New Roman" w:hAnsi="Times New Roman" w:cs="Times New Roman"/>
          <w:sz w:val="24"/>
          <w:szCs w:val="24"/>
        </w:rPr>
        <w:t>f</w:t>
      </w:r>
      <w:r w:rsidR="009E0E00">
        <w:rPr>
          <w:rFonts w:ascii="Times New Roman" w:hAnsi="Times New Roman" w:cs="Times New Roman"/>
          <w:sz w:val="24"/>
          <w:szCs w:val="24"/>
        </w:rPr>
        <w:t>f</w:t>
      </w:r>
      <w:r w:rsidR="00446D4A" w:rsidRPr="00AA2B3B">
        <w:rPr>
          <w:rFonts w:ascii="Times New Roman" w:hAnsi="Times New Roman" w:cs="Times New Roman"/>
          <w:sz w:val="24"/>
          <w:szCs w:val="24"/>
        </w:rPr>
        <w:t>.) That is to say, u</w:t>
      </w:r>
      <w:r w:rsidR="002C71E5" w:rsidRPr="00AA2B3B">
        <w:rPr>
          <w:rFonts w:ascii="Times New Roman" w:hAnsi="Times New Roman" w:cs="Times New Roman"/>
          <w:sz w:val="24"/>
          <w:szCs w:val="24"/>
        </w:rPr>
        <w:t xml:space="preserve">niversalizability requires that the principle </w:t>
      </w:r>
      <w:r w:rsidR="00A45F89" w:rsidRPr="00AA2B3B">
        <w:rPr>
          <w:rFonts w:ascii="Times New Roman" w:hAnsi="Times New Roman" w:cs="Times New Roman"/>
          <w:sz w:val="24"/>
          <w:szCs w:val="24"/>
        </w:rPr>
        <w:t xml:space="preserve">must only refer to universal properties rather than singular terms; i.e., it cannot contain things like proper names or pronouns. Generality, </w:t>
      </w:r>
      <w:r w:rsidR="00446D4A" w:rsidRPr="00AA2B3B">
        <w:rPr>
          <w:rFonts w:ascii="Times New Roman" w:hAnsi="Times New Roman" w:cs="Times New Roman"/>
          <w:sz w:val="24"/>
          <w:szCs w:val="24"/>
        </w:rPr>
        <w:t>on the other hand,</w:t>
      </w:r>
      <w:r w:rsidR="00A45F89" w:rsidRPr="00AA2B3B">
        <w:rPr>
          <w:rFonts w:ascii="Times New Roman" w:hAnsi="Times New Roman" w:cs="Times New Roman"/>
          <w:sz w:val="24"/>
          <w:szCs w:val="24"/>
        </w:rPr>
        <w:t xml:space="preserve"> is a matter of the scope of the principle; the wider the scope, the more general the principle.</w:t>
      </w:r>
    </w:p>
    <w:p w14:paraId="629ECCD4" w14:textId="77777777" w:rsidR="00446D4A" w:rsidRPr="00AA2B3B" w:rsidRDefault="00446D4A" w:rsidP="00446D4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Now, when we interpret ‘life in general’, we can </w:t>
      </w:r>
      <w:r w:rsidR="00567A7E" w:rsidRPr="00AA2B3B">
        <w:rPr>
          <w:rFonts w:ascii="Times New Roman" w:hAnsi="Times New Roman" w:cs="Times New Roman"/>
          <w:sz w:val="24"/>
          <w:szCs w:val="24"/>
        </w:rPr>
        <w:t xml:space="preserve">use Hare’s distinction in the following way. First, we can take ‘life’ to be referring to ‘individual human lives’, and then we can take the ‘in general’ to be a statement about individual human lives in the sense of </w:t>
      </w:r>
      <w:r w:rsidRPr="00AA2B3B">
        <w:rPr>
          <w:rFonts w:ascii="Times New Roman" w:hAnsi="Times New Roman" w:cs="Times New Roman"/>
          <w:sz w:val="24"/>
          <w:szCs w:val="24"/>
        </w:rPr>
        <w:t>generality</w:t>
      </w:r>
      <w:r w:rsidR="00567A7E" w:rsidRPr="00AA2B3B">
        <w:rPr>
          <w:rFonts w:ascii="Times New Roman" w:hAnsi="Times New Roman" w:cs="Times New Roman"/>
          <w:sz w:val="24"/>
          <w:szCs w:val="24"/>
        </w:rPr>
        <w:t xml:space="preserve"> that</w:t>
      </w:r>
      <w:r w:rsidRPr="00AA2B3B">
        <w:rPr>
          <w:rFonts w:ascii="Times New Roman" w:hAnsi="Times New Roman" w:cs="Times New Roman"/>
          <w:sz w:val="24"/>
          <w:szCs w:val="24"/>
        </w:rPr>
        <w:t xml:space="preserve"> Hare points out. And, in the limit case, we can take the scope to be ‘all individual human beings’ or ‘all living creatures’ or something like that. We can therefore interpret C1 as judging that all individual lives are meaningless. If this is how we interpret it, then C1 is no longer a meaning of life crisis but a meaning in life one. </w:t>
      </w:r>
    </w:p>
    <w:p w14:paraId="0124D54F" w14:textId="77777777" w:rsidR="00446D4A" w:rsidRPr="00AA2B3B" w:rsidRDefault="00567A7E" w:rsidP="00882140">
      <w:pPr>
        <w:spacing w:line="240" w:lineRule="auto"/>
        <w:ind w:firstLine="360"/>
        <w:rPr>
          <w:rFonts w:ascii="Times New Roman" w:hAnsi="Times New Roman" w:cs="Times New Roman"/>
          <w:iCs/>
          <w:sz w:val="24"/>
          <w:szCs w:val="24"/>
        </w:rPr>
      </w:pPr>
      <w:r w:rsidRPr="00AA2B3B">
        <w:rPr>
          <w:rFonts w:ascii="Times New Roman" w:hAnsi="Times New Roman" w:cs="Times New Roman"/>
          <w:sz w:val="24"/>
          <w:szCs w:val="24"/>
        </w:rPr>
        <w:t>I think this is a legitimate interpretation. But f</w:t>
      </w:r>
      <w:r w:rsidR="00446D4A" w:rsidRPr="00AA2B3B">
        <w:rPr>
          <w:rFonts w:ascii="Times New Roman" w:hAnsi="Times New Roman" w:cs="Times New Roman"/>
          <w:sz w:val="24"/>
          <w:szCs w:val="24"/>
        </w:rPr>
        <w:t xml:space="preserve">or the sake of the argument, </w:t>
      </w:r>
      <w:r w:rsidRPr="00AA2B3B">
        <w:rPr>
          <w:rFonts w:ascii="Times New Roman" w:hAnsi="Times New Roman" w:cs="Times New Roman"/>
          <w:sz w:val="24"/>
          <w:szCs w:val="24"/>
        </w:rPr>
        <w:t xml:space="preserve">let’s say </w:t>
      </w:r>
      <w:r w:rsidR="00882140" w:rsidRPr="00AA2B3B">
        <w:rPr>
          <w:rFonts w:ascii="Times New Roman" w:hAnsi="Times New Roman" w:cs="Times New Roman"/>
          <w:sz w:val="24"/>
          <w:szCs w:val="24"/>
        </w:rPr>
        <w:t>that</w:t>
      </w:r>
      <w:r w:rsidRPr="00AA2B3B">
        <w:rPr>
          <w:rFonts w:ascii="Times New Roman" w:hAnsi="Times New Roman" w:cs="Times New Roman"/>
          <w:sz w:val="24"/>
          <w:szCs w:val="24"/>
        </w:rPr>
        <w:t xml:space="preserve"> it isn’t</w:t>
      </w:r>
      <w:r w:rsidR="00882140" w:rsidRPr="00AA2B3B">
        <w:rPr>
          <w:rFonts w:ascii="Times New Roman" w:hAnsi="Times New Roman" w:cs="Times New Roman"/>
          <w:sz w:val="24"/>
          <w:szCs w:val="24"/>
        </w:rPr>
        <w:t>, and that we should understand C1</w:t>
      </w:r>
      <w:r w:rsidR="00446D4A" w:rsidRPr="00AA2B3B">
        <w:rPr>
          <w:rFonts w:ascii="Times New Roman" w:hAnsi="Times New Roman" w:cs="Times New Roman"/>
          <w:sz w:val="24"/>
          <w:szCs w:val="24"/>
        </w:rPr>
        <w:t xml:space="preserve"> as a meaning of life crisis.</w:t>
      </w:r>
      <w:r w:rsidR="00882140" w:rsidRPr="00AA2B3B">
        <w:rPr>
          <w:rFonts w:ascii="Times New Roman" w:hAnsi="Times New Roman" w:cs="Times New Roman"/>
          <w:sz w:val="24"/>
          <w:szCs w:val="24"/>
        </w:rPr>
        <w:t xml:space="preserve"> </w:t>
      </w:r>
      <w:r w:rsidR="00446D4A" w:rsidRPr="00AA2B3B">
        <w:rPr>
          <w:rFonts w:ascii="Times New Roman" w:hAnsi="Times New Roman" w:cs="Times New Roman"/>
          <w:sz w:val="24"/>
          <w:szCs w:val="24"/>
        </w:rPr>
        <w:t xml:space="preserve">So let us now turn to the second type of crisis identified by Oakley, which is where </w:t>
      </w:r>
      <w:r w:rsidR="00F23D3D" w:rsidRPr="00AA2B3B">
        <w:rPr>
          <w:rFonts w:ascii="Times New Roman" w:hAnsi="Times New Roman" w:cs="Times New Roman"/>
          <w:iCs/>
          <w:sz w:val="24"/>
          <w:szCs w:val="24"/>
        </w:rPr>
        <w:t>‘the person concerned believes … everyone’s life to be meaningless.’ Let’s call this C2.</w:t>
      </w:r>
      <w:r w:rsidR="00446D4A" w:rsidRPr="00AA2B3B">
        <w:rPr>
          <w:rFonts w:ascii="Times New Roman" w:hAnsi="Times New Roman" w:cs="Times New Roman"/>
          <w:iCs/>
          <w:sz w:val="24"/>
          <w:szCs w:val="24"/>
        </w:rPr>
        <w:t xml:space="preserve"> </w:t>
      </w:r>
    </w:p>
    <w:p w14:paraId="7D17E793" w14:textId="77777777" w:rsidR="00446D4A" w:rsidRPr="00AA2B3B" w:rsidRDefault="00446D4A" w:rsidP="00446D4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One way of understanding C2 would be to think that is identical to C1, because ‘life in general’ is what is referred to by ‘everyone’s life’. I think it this way that people must have in mind when they think that sceptical or nihilist worries are exclusively meaning of life questions, and I think that this way is mistaken. ‘Life in general’ we have granted for the sake of the argument to be referring to human existence as such. ‘Everyone’s life’, however, could </w:t>
      </w:r>
      <w:r w:rsidR="00567A7E" w:rsidRPr="00AA2B3B">
        <w:rPr>
          <w:rFonts w:ascii="Times New Roman" w:hAnsi="Times New Roman" w:cs="Times New Roman"/>
          <w:sz w:val="24"/>
          <w:szCs w:val="24"/>
        </w:rPr>
        <w:t xml:space="preserve">and should </w:t>
      </w:r>
      <w:r w:rsidRPr="00AA2B3B">
        <w:rPr>
          <w:rFonts w:ascii="Times New Roman" w:hAnsi="Times New Roman" w:cs="Times New Roman"/>
          <w:sz w:val="24"/>
          <w:szCs w:val="24"/>
        </w:rPr>
        <w:t xml:space="preserve">be read as referring to everyone’s individual life. </w:t>
      </w:r>
    </w:p>
    <w:p w14:paraId="191BF53B" w14:textId="77777777" w:rsidR="00446D4A" w:rsidRPr="00AA2B3B" w:rsidRDefault="00446D4A" w:rsidP="00446D4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When one judges that ‘life in general’ is meaningless, one looks at human existence (or all sentient life, or all life on some other definition) as such. That is the entity to which the judgment attaches. However, when one judges that ‘everyone’s life’ is meaningless, one can arrive at this judgment by looking at each individual life. That is to say, the C2 type of crisis can be arrived at exclusively by asking the meaning in life question – ‘what, if anything, would confer meaning’ on </w:t>
      </w:r>
      <w:r w:rsidRPr="00AA2B3B">
        <w:rPr>
          <w:rFonts w:ascii="Times New Roman" w:hAnsi="Times New Roman" w:cs="Times New Roman"/>
          <w:i/>
          <w:sz w:val="24"/>
          <w:szCs w:val="24"/>
        </w:rPr>
        <w:t xml:space="preserve">individual </w:t>
      </w:r>
      <w:r w:rsidRPr="00AA2B3B">
        <w:rPr>
          <w:rFonts w:ascii="Times New Roman" w:hAnsi="Times New Roman" w:cs="Times New Roman"/>
          <w:sz w:val="24"/>
          <w:szCs w:val="24"/>
        </w:rPr>
        <w:t>lives. (Metz 2013, 3) For example, one could judge that nothing could confer meaning on individual lives because there are no values. In this judgment there is no reference to humanity as such. It is purely about what is necessary to make</w:t>
      </w:r>
      <w:r w:rsidR="0082306E" w:rsidRPr="00AA2B3B">
        <w:rPr>
          <w:rFonts w:ascii="Times New Roman" w:hAnsi="Times New Roman" w:cs="Times New Roman"/>
          <w:sz w:val="24"/>
          <w:szCs w:val="24"/>
        </w:rPr>
        <w:t xml:space="preserve"> an individual life meaningful, and it is enough to generate the conclusion that everyone’s individual life is meaningless.</w:t>
      </w:r>
    </w:p>
    <w:p w14:paraId="609B9CFE" w14:textId="77777777" w:rsidR="00446D4A" w:rsidRPr="00AA2B3B" w:rsidRDefault="00446D4A" w:rsidP="00446D4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Now, of course one way of thinking that </w:t>
      </w:r>
      <w:r w:rsidR="00F55569" w:rsidRPr="00AA2B3B">
        <w:rPr>
          <w:rFonts w:ascii="Times New Roman" w:hAnsi="Times New Roman" w:cs="Times New Roman"/>
          <w:sz w:val="24"/>
          <w:szCs w:val="24"/>
        </w:rPr>
        <w:t xml:space="preserve">all individual lives are meaningless </w:t>
      </w:r>
      <w:r w:rsidRPr="00AA2B3B">
        <w:rPr>
          <w:rFonts w:ascii="Times New Roman" w:hAnsi="Times New Roman" w:cs="Times New Roman"/>
          <w:sz w:val="24"/>
          <w:szCs w:val="24"/>
        </w:rPr>
        <w:t xml:space="preserve">is to think that if life in general is meaningless, then everyone’s life is also meaningless. This is not a way available to a fair few proponents of the meaning-of / meaning-in distinction, incidentally, because, as we saw above, they hold what we can call the independence thesis – the thesis that the question of meaning in life and answers to it are independent of whether there is a meaning of life or not. But let that go. The point is that this is </w:t>
      </w:r>
      <w:r w:rsidR="00F55569" w:rsidRPr="00AA2B3B">
        <w:rPr>
          <w:rFonts w:ascii="Times New Roman" w:hAnsi="Times New Roman" w:cs="Times New Roman"/>
          <w:sz w:val="24"/>
          <w:szCs w:val="24"/>
        </w:rPr>
        <w:t xml:space="preserve">not the </w:t>
      </w:r>
      <w:r w:rsidRPr="00AA2B3B">
        <w:rPr>
          <w:rFonts w:ascii="Times New Roman" w:hAnsi="Times New Roman" w:cs="Times New Roman"/>
          <w:sz w:val="24"/>
          <w:szCs w:val="24"/>
        </w:rPr>
        <w:t>only way of having sceptical and nihilist worries about meaning in life, and that it is possible to have those worries, and suffer loss of value crises, without any reference to meaning of life questions.</w:t>
      </w:r>
    </w:p>
    <w:p w14:paraId="4CE29DD4" w14:textId="77777777" w:rsidR="00446D4A" w:rsidRPr="00AA2B3B" w:rsidRDefault="00446D4A" w:rsidP="00446D4A">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C2 crises do not, therefore, necessarily reduce to C1 crises. And if they don’t necessarily reduce to C1 crises, it is not possible to hold that loss of value crises – i.e. those often caused </w:t>
      </w:r>
      <w:r w:rsidRPr="00AA2B3B">
        <w:rPr>
          <w:rFonts w:ascii="Times New Roman" w:hAnsi="Times New Roman" w:cs="Times New Roman"/>
          <w:sz w:val="24"/>
          <w:szCs w:val="24"/>
        </w:rPr>
        <w:lastRenderedPageBreak/>
        <w:t>by sceptical and nihilist worries – are crises that are solely to do with the meaning of life. These worries and these crises must be addressed also in terms of meaning in life.</w:t>
      </w:r>
    </w:p>
    <w:p w14:paraId="2CCDBAE3" w14:textId="77777777" w:rsidR="00120A61" w:rsidRPr="00AA2B3B" w:rsidRDefault="00120A61" w:rsidP="004F0B37">
      <w:pPr>
        <w:spacing w:line="240" w:lineRule="auto"/>
        <w:ind w:firstLine="360"/>
        <w:rPr>
          <w:rFonts w:ascii="Times New Roman" w:hAnsi="Times New Roman" w:cs="Times New Roman"/>
          <w:iCs/>
          <w:sz w:val="24"/>
          <w:szCs w:val="24"/>
        </w:rPr>
      </w:pPr>
    </w:p>
    <w:p w14:paraId="6B876D61" w14:textId="77777777" w:rsidR="00120A61" w:rsidRPr="00AA2B3B" w:rsidRDefault="00120A61" w:rsidP="00120A61">
      <w:pPr>
        <w:pStyle w:val="ListParagraph"/>
        <w:numPr>
          <w:ilvl w:val="0"/>
          <w:numId w:val="3"/>
        </w:numPr>
        <w:spacing w:line="240" w:lineRule="auto"/>
        <w:rPr>
          <w:rFonts w:ascii="Times New Roman" w:hAnsi="Times New Roman" w:cs="Times New Roman"/>
          <w:sz w:val="24"/>
          <w:szCs w:val="24"/>
        </w:rPr>
      </w:pPr>
      <w:r w:rsidRPr="00AA2B3B">
        <w:rPr>
          <w:rFonts w:ascii="Times New Roman" w:hAnsi="Times New Roman" w:cs="Times New Roman"/>
          <w:iCs/>
          <w:sz w:val="24"/>
          <w:szCs w:val="24"/>
          <w:u w:val="single"/>
        </w:rPr>
        <w:t>Justifying a practice and justifying within a practice</w:t>
      </w:r>
    </w:p>
    <w:p w14:paraId="457C170D" w14:textId="77777777" w:rsidR="00E5092B" w:rsidRPr="00AA2B3B" w:rsidRDefault="00E5092B" w:rsidP="00E5092B">
      <w:pPr>
        <w:spacing w:line="240" w:lineRule="auto"/>
        <w:ind w:firstLine="360"/>
        <w:rPr>
          <w:rFonts w:ascii="Times New Roman" w:hAnsi="Times New Roman" w:cs="Times New Roman"/>
          <w:iCs/>
          <w:sz w:val="24"/>
          <w:szCs w:val="24"/>
        </w:rPr>
      </w:pPr>
      <w:r w:rsidRPr="00AA2B3B">
        <w:rPr>
          <w:rFonts w:ascii="Times New Roman" w:hAnsi="Times New Roman" w:cs="Times New Roman"/>
          <w:iCs/>
          <w:sz w:val="24"/>
          <w:szCs w:val="24"/>
        </w:rPr>
        <w:t xml:space="preserve">There is one final response I want to consider. Philosophers who accept all of the above may suggest a way of understanding the analytic project on meaning in a way that might appear to defuse the criticisms I have made of it. </w:t>
      </w:r>
    </w:p>
    <w:p w14:paraId="448D2E75" w14:textId="77777777" w:rsidR="0080092D" w:rsidRPr="00AA2B3B" w:rsidRDefault="00E5092B" w:rsidP="0080092D">
      <w:pPr>
        <w:spacing w:line="240" w:lineRule="auto"/>
        <w:ind w:firstLine="360"/>
        <w:rPr>
          <w:rFonts w:ascii="Times New Roman" w:hAnsi="Times New Roman" w:cs="Times New Roman"/>
          <w:iCs/>
          <w:sz w:val="24"/>
          <w:szCs w:val="24"/>
        </w:rPr>
      </w:pPr>
      <w:r w:rsidRPr="00AA2B3B">
        <w:rPr>
          <w:rFonts w:ascii="Times New Roman" w:hAnsi="Times New Roman" w:cs="Times New Roman"/>
          <w:iCs/>
          <w:sz w:val="24"/>
          <w:szCs w:val="24"/>
        </w:rPr>
        <w:t>This understanding</w:t>
      </w:r>
      <w:r w:rsidR="0080092D" w:rsidRPr="00AA2B3B">
        <w:rPr>
          <w:rFonts w:ascii="Times New Roman" w:hAnsi="Times New Roman" w:cs="Times New Roman"/>
          <w:iCs/>
          <w:sz w:val="24"/>
          <w:szCs w:val="24"/>
        </w:rPr>
        <w:t xml:space="preserve"> is inspired by</w:t>
      </w:r>
      <w:r w:rsidRPr="00AA2B3B">
        <w:rPr>
          <w:rFonts w:ascii="Times New Roman" w:hAnsi="Times New Roman" w:cs="Times New Roman"/>
          <w:iCs/>
          <w:sz w:val="24"/>
          <w:szCs w:val="24"/>
        </w:rPr>
        <w:t xml:space="preserve"> Rawls’ distinction between ‘justifying a practice and justifying a particular action falling under it.’ (Rawls 1955, 3) </w:t>
      </w:r>
      <w:r w:rsidR="0080092D" w:rsidRPr="00AA2B3B">
        <w:rPr>
          <w:rFonts w:ascii="Times New Roman" w:hAnsi="Times New Roman" w:cs="Times New Roman"/>
          <w:iCs/>
          <w:sz w:val="24"/>
          <w:szCs w:val="24"/>
        </w:rPr>
        <w:t xml:space="preserve">First, Rawls points out that we can describe the same action differently – in one case, it’s swinging a piece of wood; in another, it’s hitting a home run. He then points out that the description ‘hitting a home run’ presupposes the practice of baseball – the action can only be described as such because it takes place within that practice. It is not </w:t>
      </w:r>
      <w:r w:rsidR="0080092D" w:rsidRPr="00AA2B3B">
        <w:rPr>
          <w:rFonts w:ascii="Times New Roman" w:hAnsi="Times New Roman" w:cs="Times New Roman"/>
          <w:i/>
          <w:iCs/>
          <w:sz w:val="24"/>
          <w:szCs w:val="24"/>
        </w:rPr>
        <w:t>possible</w:t>
      </w:r>
      <w:r w:rsidR="0080092D" w:rsidRPr="00AA2B3B">
        <w:rPr>
          <w:rFonts w:ascii="Times New Roman" w:hAnsi="Times New Roman" w:cs="Times New Roman"/>
          <w:iCs/>
          <w:sz w:val="24"/>
          <w:szCs w:val="24"/>
        </w:rPr>
        <w:t xml:space="preserve"> to hit a home run apart from within the practice of baseball (though you could perform a physically identical action). </w:t>
      </w:r>
    </w:p>
    <w:p w14:paraId="773C0515" w14:textId="77777777" w:rsidR="0080092D" w:rsidRPr="00AA2B3B" w:rsidRDefault="0080092D" w:rsidP="0080092D">
      <w:pPr>
        <w:spacing w:line="240" w:lineRule="auto"/>
        <w:ind w:firstLine="360"/>
        <w:rPr>
          <w:rFonts w:ascii="Times New Roman" w:hAnsi="Times New Roman" w:cs="Times New Roman"/>
          <w:iCs/>
          <w:sz w:val="24"/>
          <w:szCs w:val="24"/>
        </w:rPr>
      </w:pPr>
      <w:r w:rsidRPr="00AA2B3B">
        <w:rPr>
          <w:rFonts w:ascii="Times New Roman" w:hAnsi="Times New Roman" w:cs="Times New Roman"/>
          <w:iCs/>
          <w:sz w:val="24"/>
          <w:szCs w:val="24"/>
        </w:rPr>
        <w:t xml:space="preserve">Having shown that some actions presuppose practices, Rawls then argues that this is relevant to the types of justifications we can offer (or demand) of actions. For actions which are specified by practices, like </w:t>
      </w:r>
      <w:r w:rsidR="00D6221E" w:rsidRPr="00AA2B3B">
        <w:rPr>
          <w:rFonts w:ascii="Times New Roman" w:hAnsi="Times New Roman" w:cs="Times New Roman"/>
          <w:iCs/>
          <w:sz w:val="24"/>
          <w:szCs w:val="24"/>
        </w:rPr>
        <w:t>hitting a home run</w:t>
      </w:r>
      <w:r w:rsidRPr="00AA2B3B">
        <w:rPr>
          <w:rFonts w:ascii="Times New Roman" w:hAnsi="Times New Roman" w:cs="Times New Roman"/>
          <w:iCs/>
          <w:sz w:val="24"/>
          <w:szCs w:val="24"/>
        </w:rPr>
        <w:t>, ‘there is no justification possible of the particular action of a particular person save by reference to the practice.’ (</w:t>
      </w:r>
      <w:r w:rsidR="00D6221E" w:rsidRPr="00AA2B3B">
        <w:rPr>
          <w:rFonts w:ascii="Times New Roman" w:hAnsi="Times New Roman" w:cs="Times New Roman"/>
          <w:iCs/>
          <w:sz w:val="24"/>
          <w:szCs w:val="24"/>
        </w:rPr>
        <w:t>Rawls 1955, 32</w:t>
      </w:r>
      <w:r w:rsidRPr="00AA2B3B">
        <w:rPr>
          <w:rFonts w:ascii="Times New Roman" w:hAnsi="Times New Roman" w:cs="Times New Roman"/>
          <w:iCs/>
          <w:sz w:val="24"/>
          <w:szCs w:val="24"/>
        </w:rPr>
        <w:t xml:space="preserve">) </w:t>
      </w:r>
    </w:p>
    <w:p w14:paraId="549BFAE0" w14:textId="77777777" w:rsidR="0080092D" w:rsidRPr="00AA2B3B" w:rsidRDefault="0080092D" w:rsidP="0080092D">
      <w:pPr>
        <w:spacing w:line="240" w:lineRule="auto"/>
        <w:ind w:firstLine="360"/>
        <w:rPr>
          <w:rFonts w:ascii="Times New Roman" w:hAnsi="Times New Roman" w:cs="Times New Roman"/>
          <w:iCs/>
          <w:sz w:val="24"/>
          <w:szCs w:val="24"/>
        </w:rPr>
      </w:pPr>
      <w:r w:rsidRPr="00AA2B3B">
        <w:rPr>
          <w:rFonts w:ascii="Times New Roman" w:hAnsi="Times New Roman" w:cs="Times New Roman"/>
          <w:iCs/>
          <w:sz w:val="24"/>
          <w:szCs w:val="24"/>
        </w:rPr>
        <w:t xml:space="preserve">The idea </w:t>
      </w:r>
      <w:r w:rsidR="00D6221E" w:rsidRPr="00AA2B3B">
        <w:rPr>
          <w:rFonts w:ascii="Times New Roman" w:hAnsi="Times New Roman" w:cs="Times New Roman"/>
          <w:iCs/>
          <w:sz w:val="24"/>
          <w:szCs w:val="24"/>
        </w:rPr>
        <w:t xml:space="preserve">we can use in our context </w:t>
      </w:r>
      <w:r w:rsidRPr="00AA2B3B">
        <w:rPr>
          <w:rFonts w:ascii="Times New Roman" w:hAnsi="Times New Roman" w:cs="Times New Roman"/>
          <w:iCs/>
          <w:sz w:val="24"/>
          <w:szCs w:val="24"/>
        </w:rPr>
        <w:t>is that we can distinguish between 1) justifying within</w:t>
      </w:r>
      <w:r w:rsidRPr="00AA2B3B">
        <w:rPr>
          <w:rFonts w:ascii="Times New Roman" w:hAnsi="Times New Roman" w:cs="Times New Roman"/>
          <w:i/>
          <w:iCs/>
          <w:sz w:val="24"/>
          <w:szCs w:val="24"/>
        </w:rPr>
        <w:t xml:space="preserve"> </w:t>
      </w:r>
      <w:r w:rsidRPr="00AA2B3B">
        <w:rPr>
          <w:rFonts w:ascii="Times New Roman" w:hAnsi="Times New Roman" w:cs="Times New Roman"/>
          <w:iCs/>
          <w:sz w:val="24"/>
          <w:szCs w:val="24"/>
        </w:rPr>
        <w:t>a practice and 2) justifying a practice. For example, within</w:t>
      </w:r>
      <w:r w:rsidRPr="00AA2B3B">
        <w:rPr>
          <w:rFonts w:ascii="Times New Roman" w:hAnsi="Times New Roman" w:cs="Times New Roman"/>
          <w:i/>
          <w:iCs/>
          <w:sz w:val="24"/>
          <w:szCs w:val="24"/>
        </w:rPr>
        <w:t xml:space="preserve"> </w:t>
      </w:r>
      <w:r w:rsidRPr="00AA2B3B">
        <w:rPr>
          <w:rFonts w:ascii="Times New Roman" w:hAnsi="Times New Roman" w:cs="Times New Roman"/>
          <w:iCs/>
          <w:sz w:val="24"/>
          <w:szCs w:val="24"/>
        </w:rPr>
        <w:t>the practice of chess, I can offer a justification for moving my pawn to e4. That justification will appeal to the rules of chess, to the tactical and strategic considerations internal to chess that justify the move. But whether chess as such is justified is an entirely different question.</w:t>
      </w:r>
    </w:p>
    <w:p w14:paraId="7EF45423" w14:textId="77777777" w:rsidR="00E5092B" w:rsidRDefault="0080092D" w:rsidP="00E5092B">
      <w:pPr>
        <w:spacing w:line="240" w:lineRule="auto"/>
        <w:ind w:firstLine="360"/>
        <w:rPr>
          <w:rFonts w:ascii="Times New Roman" w:hAnsi="Times New Roman" w:cs="Times New Roman"/>
          <w:iCs/>
          <w:sz w:val="24"/>
          <w:szCs w:val="24"/>
        </w:rPr>
      </w:pPr>
      <w:r w:rsidRPr="00AA2B3B">
        <w:rPr>
          <w:rFonts w:ascii="Times New Roman" w:hAnsi="Times New Roman" w:cs="Times New Roman"/>
          <w:iCs/>
          <w:sz w:val="24"/>
          <w:szCs w:val="24"/>
        </w:rPr>
        <w:t xml:space="preserve">With this in place, goes the response, we </w:t>
      </w:r>
      <w:r w:rsidR="00E5092B" w:rsidRPr="00AA2B3B">
        <w:rPr>
          <w:rFonts w:ascii="Times New Roman" w:hAnsi="Times New Roman" w:cs="Times New Roman"/>
          <w:iCs/>
          <w:sz w:val="24"/>
          <w:szCs w:val="24"/>
        </w:rPr>
        <w:t>can understand the analytic project, on the whole, as being the project of justifying within a practice. Theorists accept or take for granted the human practice of ascribing value, and of ascribing differential value, to various activities, projects, states of affairs, etc. Their project consists then of trying to make sense of this practice from within, trying to identify which particular views within the practice are more justified than others, and so on. But they never question the practice; indeed, they cannot, given the foundational assumption of their project.</w:t>
      </w:r>
      <w:r w:rsidR="00055ACA" w:rsidRPr="00AA2B3B">
        <w:rPr>
          <w:rFonts w:ascii="Times New Roman" w:hAnsi="Times New Roman" w:cs="Times New Roman"/>
          <w:iCs/>
          <w:sz w:val="24"/>
          <w:szCs w:val="24"/>
        </w:rPr>
        <w:t xml:space="preserve"> And to criticize them for not questioning the practice is mistaken because it misunderstands their project.</w:t>
      </w:r>
    </w:p>
    <w:p w14:paraId="7E4CD113" w14:textId="77777777" w:rsidR="00C06464" w:rsidRDefault="00C06464" w:rsidP="00E5092B">
      <w:pPr>
        <w:spacing w:line="240" w:lineRule="auto"/>
        <w:ind w:firstLine="360"/>
        <w:rPr>
          <w:rFonts w:ascii="Times New Roman" w:hAnsi="Times New Roman" w:cs="Times New Roman"/>
          <w:iCs/>
          <w:sz w:val="24"/>
          <w:szCs w:val="24"/>
        </w:rPr>
      </w:pPr>
    </w:p>
    <w:p w14:paraId="63FDCA99" w14:textId="77777777" w:rsidR="00C06464" w:rsidRPr="00C06464" w:rsidRDefault="00C06464" w:rsidP="00C06464">
      <w:pPr>
        <w:pStyle w:val="ListParagraph"/>
        <w:numPr>
          <w:ilvl w:val="0"/>
          <w:numId w:val="3"/>
        </w:numPr>
        <w:spacing w:line="240" w:lineRule="auto"/>
        <w:rPr>
          <w:rFonts w:ascii="Times New Roman" w:hAnsi="Times New Roman" w:cs="Times New Roman"/>
          <w:iCs/>
          <w:sz w:val="24"/>
          <w:szCs w:val="24"/>
        </w:rPr>
      </w:pPr>
      <w:r>
        <w:rPr>
          <w:rFonts w:ascii="Times New Roman" w:hAnsi="Times New Roman" w:cs="Times New Roman"/>
          <w:iCs/>
          <w:sz w:val="24"/>
          <w:szCs w:val="24"/>
          <w:u w:val="single"/>
        </w:rPr>
        <w:t>Justification</w:t>
      </w:r>
      <w:r w:rsidR="00E179E8">
        <w:rPr>
          <w:rFonts w:ascii="Times New Roman" w:hAnsi="Times New Roman" w:cs="Times New Roman"/>
          <w:iCs/>
          <w:sz w:val="24"/>
          <w:szCs w:val="24"/>
          <w:u w:val="single"/>
        </w:rPr>
        <w:t xml:space="preserve"> and contrast classes</w:t>
      </w:r>
    </w:p>
    <w:p w14:paraId="1A5243CC" w14:textId="77777777" w:rsidR="000801A5" w:rsidRPr="00AA2B3B" w:rsidRDefault="004F1491" w:rsidP="00E5092B">
      <w:pPr>
        <w:spacing w:line="240" w:lineRule="auto"/>
        <w:ind w:firstLine="360"/>
        <w:rPr>
          <w:rFonts w:ascii="Times New Roman" w:hAnsi="Times New Roman" w:cs="Times New Roman"/>
          <w:iCs/>
          <w:sz w:val="24"/>
          <w:szCs w:val="24"/>
        </w:rPr>
      </w:pPr>
      <w:r w:rsidRPr="00AA2B3B">
        <w:rPr>
          <w:rFonts w:ascii="Times New Roman" w:hAnsi="Times New Roman" w:cs="Times New Roman"/>
          <w:iCs/>
          <w:sz w:val="24"/>
          <w:szCs w:val="24"/>
        </w:rPr>
        <w:t>T</w:t>
      </w:r>
      <w:r w:rsidR="00C06464">
        <w:rPr>
          <w:rFonts w:ascii="Times New Roman" w:hAnsi="Times New Roman" w:cs="Times New Roman"/>
          <w:iCs/>
          <w:sz w:val="24"/>
          <w:szCs w:val="24"/>
        </w:rPr>
        <w:t>o explain why I think that</w:t>
      </w:r>
      <w:r w:rsidRPr="00AA2B3B">
        <w:rPr>
          <w:rFonts w:ascii="Times New Roman" w:hAnsi="Times New Roman" w:cs="Times New Roman"/>
          <w:iCs/>
          <w:sz w:val="24"/>
          <w:szCs w:val="24"/>
        </w:rPr>
        <w:t xml:space="preserve"> response doesn’t work, </w:t>
      </w:r>
      <w:r w:rsidR="000801A5" w:rsidRPr="00AA2B3B">
        <w:rPr>
          <w:rFonts w:ascii="Times New Roman" w:hAnsi="Times New Roman" w:cs="Times New Roman"/>
          <w:iCs/>
          <w:sz w:val="24"/>
          <w:szCs w:val="24"/>
        </w:rPr>
        <w:t>I’ll begin with the observation that j</w:t>
      </w:r>
      <w:r w:rsidRPr="00AA2B3B">
        <w:rPr>
          <w:rFonts w:ascii="Times New Roman" w:hAnsi="Times New Roman" w:cs="Times New Roman"/>
          <w:iCs/>
          <w:sz w:val="24"/>
          <w:szCs w:val="24"/>
        </w:rPr>
        <w:t xml:space="preserve">ustification is not always justification </w:t>
      </w:r>
      <w:r w:rsidRPr="00AA2B3B">
        <w:rPr>
          <w:rFonts w:ascii="Times New Roman" w:hAnsi="Times New Roman" w:cs="Times New Roman"/>
          <w:i/>
          <w:iCs/>
          <w:sz w:val="24"/>
          <w:szCs w:val="24"/>
        </w:rPr>
        <w:t>simpliciter</w:t>
      </w:r>
      <w:r w:rsidRPr="00AA2B3B">
        <w:rPr>
          <w:rFonts w:ascii="Times New Roman" w:hAnsi="Times New Roman" w:cs="Times New Roman"/>
          <w:iCs/>
          <w:sz w:val="24"/>
          <w:szCs w:val="24"/>
        </w:rPr>
        <w:t>; indeed, in philosophical debate, it is rarely so. Rather, it is justification against something, for example against relevant alternatives. As I’ve just quoted Rawls, let’s stick with him</w:t>
      </w:r>
      <w:r w:rsidR="005A640F" w:rsidRPr="00AA2B3B">
        <w:rPr>
          <w:rFonts w:ascii="Times New Roman" w:hAnsi="Times New Roman" w:cs="Times New Roman"/>
          <w:iCs/>
          <w:sz w:val="24"/>
          <w:szCs w:val="24"/>
        </w:rPr>
        <w:t xml:space="preserve"> to </w:t>
      </w:r>
      <w:r w:rsidR="00907B6B" w:rsidRPr="00AA2B3B">
        <w:rPr>
          <w:rFonts w:ascii="Times New Roman" w:hAnsi="Times New Roman" w:cs="Times New Roman"/>
          <w:iCs/>
          <w:sz w:val="24"/>
          <w:szCs w:val="24"/>
        </w:rPr>
        <w:t>illustrate</w:t>
      </w:r>
      <w:r w:rsidR="005A640F" w:rsidRPr="00AA2B3B">
        <w:rPr>
          <w:rFonts w:ascii="Times New Roman" w:hAnsi="Times New Roman" w:cs="Times New Roman"/>
          <w:iCs/>
          <w:sz w:val="24"/>
          <w:szCs w:val="24"/>
        </w:rPr>
        <w:t xml:space="preserve"> the first idea</w:t>
      </w:r>
      <w:r w:rsidRPr="00AA2B3B">
        <w:rPr>
          <w:rFonts w:ascii="Times New Roman" w:hAnsi="Times New Roman" w:cs="Times New Roman"/>
          <w:iCs/>
          <w:sz w:val="24"/>
          <w:szCs w:val="24"/>
        </w:rPr>
        <w:t xml:space="preserve">. </w:t>
      </w:r>
    </w:p>
    <w:p w14:paraId="60FFB862" w14:textId="77777777" w:rsidR="00D363AC" w:rsidRPr="00AA2B3B" w:rsidRDefault="004F1491" w:rsidP="00E5092B">
      <w:pPr>
        <w:spacing w:line="240" w:lineRule="auto"/>
        <w:ind w:firstLine="360"/>
        <w:rPr>
          <w:rFonts w:ascii="Times New Roman" w:hAnsi="Times New Roman" w:cs="Times New Roman"/>
          <w:iCs/>
          <w:sz w:val="24"/>
          <w:szCs w:val="24"/>
        </w:rPr>
      </w:pPr>
      <w:r w:rsidRPr="00AA2B3B">
        <w:rPr>
          <w:rFonts w:ascii="Times New Roman" w:hAnsi="Times New Roman" w:cs="Times New Roman"/>
          <w:iCs/>
          <w:sz w:val="24"/>
          <w:szCs w:val="24"/>
        </w:rPr>
        <w:t>F</w:t>
      </w:r>
      <w:r w:rsidR="000801A5" w:rsidRPr="00AA2B3B">
        <w:rPr>
          <w:rFonts w:ascii="Times New Roman" w:hAnsi="Times New Roman" w:cs="Times New Roman"/>
          <w:iCs/>
          <w:sz w:val="24"/>
          <w:szCs w:val="24"/>
        </w:rPr>
        <w:t>amously (for a given rather eccentric value of “famous”), Rawls</w:t>
      </w:r>
      <w:r w:rsidRPr="00AA2B3B">
        <w:rPr>
          <w:rFonts w:ascii="Times New Roman" w:hAnsi="Times New Roman" w:cs="Times New Roman"/>
          <w:iCs/>
          <w:sz w:val="24"/>
          <w:szCs w:val="24"/>
        </w:rPr>
        <w:t xml:space="preserve"> thinks that the correct principles of justice are those that can be seen as the ones that would be chosen by people in a particular decision situation. But in order to enable a decision to result from the original position, he has to </w:t>
      </w:r>
      <w:r w:rsidR="00D363AC" w:rsidRPr="00AA2B3B">
        <w:rPr>
          <w:rFonts w:ascii="Times New Roman" w:hAnsi="Times New Roman" w:cs="Times New Roman"/>
          <w:iCs/>
          <w:sz w:val="24"/>
          <w:szCs w:val="24"/>
        </w:rPr>
        <w:t>specify what they have to decide between.</w:t>
      </w:r>
      <w:r w:rsidRPr="00AA2B3B">
        <w:rPr>
          <w:rFonts w:ascii="Times New Roman" w:hAnsi="Times New Roman" w:cs="Times New Roman"/>
          <w:iCs/>
          <w:sz w:val="24"/>
          <w:szCs w:val="24"/>
        </w:rPr>
        <w:t xml:space="preserve"> ‘Ideally,’ he says, ‘of course one would like to say that they are to choose between all possible conceptions of justice.’ (Rawls 1999, 105) But there are two problems</w:t>
      </w:r>
      <w:r w:rsidR="001D5BC5" w:rsidRPr="00AA2B3B">
        <w:rPr>
          <w:rFonts w:ascii="Times New Roman" w:hAnsi="Times New Roman" w:cs="Times New Roman"/>
          <w:iCs/>
          <w:sz w:val="24"/>
          <w:szCs w:val="24"/>
        </w:rPr>
        <w:t xml:space="preserve"> with doing this. First, our own limitations mean that we may ourselves not know of ‘some hitherto unformulated set of principles [that] is still </w:t>
      </w:r>
      <w:r w:rsidR="001D5BC5" w:rsidRPr="00AA2B3B">
        <w:rPr>
          <w:rFonts w:ascii="Times New Roman" w:hAnsi="Times New Roman" w:cs="Times New Roman"/>
          <w:iCs/>
          <w:sz w:val="24"/>
          <w:szCs w:val="24"/>
        </w:rPr>
        <w:lastRenderedPageBreak/>
        <w:t xml:space="preserve">better’ (106) than the ones we do know. Second, </w:t>
      </w:r>
      <w:r w:rsidR="00D363AC" w:rsidRPr="00AA2B3B">
        <w:rPr>
          <w:rFonts w:ascii="Times New Roman" w:hAnsi="Times New Roman" w:cs="Times New Roman"/>
          <w:iCs/>
          <w:sz w:val="24"/>
          <w:szCs w:val="24"/>
        </w:rPr>
        <w:t xml:space="preserve">even within the set of conceptions known to us, </w:t>
      </w:r>
      <w:r w:rsidR="001D5BC5" w:rsidRPr="00AA2B3B">
        <w:rPr>
          <w:rFonts w:ascii="Times New Roman" w:hAnsi="Times New Roman" w:cs="Times New Roman"/>
          <w:iCs/>
          <w:sz w:val="24"/>
          <w:szCs w:val="24"/>
        </w:rPr>
        <w:t xml:space="preserve">it is not easy to ‘describe the parties [in the original position] </w:t>
      </w:r>
      <w:r w:rsidR="00D363AC" w:rsidRPr="00AA2B3B">
        <w:rPr>
          <w:rFonts w:ascii="Times New Roman" w:hAnsi="Times New Roman" w:cs="Times New Roman"/>
          <w:iCs/>
          <w:sz w:val="24"/>
          <w:szCs w:val="24"/>
        </w:rPr>
        <w:t>so that their deliberations generate these alternatives.’ (106) Rawls deals with this by taking ‘as given a short list of traditional conceptions of justice’ (106)</w:t>
      </w:r>
      <w:r w:rsidR="00FD7650" w:rsidRPr="00AA2B3B">
        <w:rPr>
          <w:rFonts w:ascii="Times New Roman" w:hAnsi="Times New Roman" w:cs="Times New Roman"/>
          <w:iCs/>
          <w:sz w:val="24"/>
          <w:szCs w:val="24"/>
        </w:rPr>
        <w:t>. If his two principles of justice are chosen from this short list, then though this falls short of identifying the unique best solution to the decision situation, it is the best we can do in terms of justifying the Rawlsian principles. And this best, incidentally, has been rather good, given the widespread acceptance of those principles in political philosophy.</w:t>
      </w:r>
      <w:r w:rsidR="00AE3AA1" w:rsidRPr="00AA2B3B">
        <w:rPr>
          <w:rFonts w:ascii="Times New Roman" w:hAnsi="Times New Roman" w:cs="Times New Roman"/>
          <w:iCs/>
          <w:sz w:val="24"/>
          <w:szCs w:val="24"/>
        </w:rPr>
        <w:t xml:space="preserve"> </w:t>
      </w:r>
    </w:p>
    <w:p w14:paraId="4D51682F" w14:textId="77777777" w:rsidR="00147C58" w:rsidRDefault="00147C58" w:rsidP="00147C58">
      <w:pPr>
        <w:spacing w:line="240" w:lineRule="auto"/>
        <w:ind w:firstLine="360"/>
        <w:rPr>
          <w:rFonts w:ascii="Times New Roman" w:hAnsi="Times New Roman" w:cs="Times New Roman"/>
          <w:sz w:val="24"/>
          <w:szCs w:val="24"/>
        </w:rPr>
      </w:pPr>
      <w:r w:rsidRPr="00AA2B3B">
        <w:rPr>
          <w:rFonts w:ascii="Times New Roman" w:hAnsi="Times New Roman" w:cs="Times New Roman"/>
          <w:iCs/>
          <w:sz w:val="24"/>
          <w:szCs w:val="24"/>
        </w:rPr>
        <w:t xml:space="preserve">This observation about justification forms the basis of contrastivism, which </w:t>
      </w:r>
      <w:r w:rsidR="00AA2B3B">
        <w:rPr>
          <w:rFonts w:ascii="Times New Roman" w:hAnsi="Times New Roman" w:cs="Times New Roman"/>
          <w:iCs/>
          <w:sz w:val="24"/>
          <w:szCs w:val="24"/>
        </w:rPr>
        <w:t>for our purposes we can understand as</w:t>
      </w:r>
      <w:r w:rsidRPr="00AA2B3B">
        <w:rPr>
          <w:rFonts w:ascii="Times New Roman" w:hAnsi="Times New Roman" w:cs="Times New Roman"/>
          <w:iCs/>
          <w:sz w:val="24"/>
          <w:szCs w:val="24"/>
        </w:rPr>
        <w:t xml:space="preserve"> a view in epistemology about either knowledge or justification.</w:t>
      </w:r>
      <w:r w:rsidR="00AA2B3B">
        <w:rPr>
          <w:rStyle w:val="FootnoteReference"/>
          <w:rFonts w:ascii="Times New Roman" w:hAnsi="Times New Roman" w:cs="Times New Roman"/>
          <w:iCs/>
          <w:sz w:val="24"/>
          <w:szCs w:val="24"/>
        </w:rPr>
        <w:footnoteReference w:id="5"/>
      </w:r>
      <w:r w:rsidRPr="00AA2B3B">
        <w:rPr>
          <w:rFonts w:ascii="Times New Roman" w:hAnsi="Times New Roman" w:cs="Times New Roman"/>
          <w:iCs/>
          <w:sz w:val="24"/>
          <w:szCs w:val="24"/>
        </w:rPr>
        <w:t xml:space="preserve"> (</w:t>
      </w:r>
      <w:r w:rsidR="00F8547D" w:rsidRPr="00AA2B3B">
        <w:rPr>
          <w:rFonts w:ascii="Times New Roman" w:hAnsi="Times New Roman" w:cs="Times New Roman"/>
          <w:sz w:val="24"/>
          <w:szCs w:val="24"/>
        </w:rPr>
        <w:t>See</w:t>
      </w:r>
      <w:r w:rsidRPr="00AA2B3B">
        <w:rPr>
          <w:rFonts w:ascii="Times New Roman" w:hAnsi="Times New Roman" w:cs="Times New Roman"/>
          <w:sz w:val="24"/>
          <w:szCs w:val="24"/>
        </w:rPr>
        <w:t xml:space="preserve"> e.g. Schaffer 2004). </w:t>
      </w:r>
      <w:r w:rsidRPr="00AA2B3B">
        <w:rPr>
          <w:rFonts w:ascii="Times New Roman" w:hAnsi="Times New Roman" w:cs="Times New Roman"/>
          <w:iCs/>
          <w:sz w:val="24"/>
          <w:szCs w:val="24"/>
        </w:rPr>
        <w:t xml:space="preserve"> </w:t>
      </w:r>
      <w:r w:rsidRPr="00AA2B3B">
        <w:rPr>
          <w:rFonts w:ascii="Times New Roman" w:hAnsi="Times New Roman" w:cs="Times New Roman"/>
          <w:sz w:val="24"/>
          <w:szCs w:val="24"/>
        </w:rPr>
        <w:t>In both cases, it holds that the relevant concept is best analysed as a three-place relation: ‘A knows that P’ or ‘A is justified in believing that P’ should be understood as short-hand for ‘A knows that P rather than Q’ or ‘A is justified in believing that P rather than Q’</w:t>
      </w:r>
      <w:r w:rsidR="00AA2B3B">
        <w:rPr>
          <w:rFonts w:ascii="Times New Roman" w:hAnsi="Times New Roman" w:cs="Times New Roman"/>
          <w:sz w:val="24"/>
          <w:szCs w:val="24"/>
        </w:rPr>
        <w:t xml:space="preserve">. I will stick with justification, because that is what we are interested in here. For a contrastivist, justification is </w:t>
      </w:r>
      <w:r w:rsidR="00AA2B3B">
        <w:rPr>
          <w:rFonts w:ascii="Times New Roman" w:hAnsi="Times New Roman" w:cs="Times New Roman"/>
          <w:i/>
          <w:sz w:val="24"/>
          <w:szCs w:val="24"/>
        </w:rPr>
        <w:t>always</w:t>
      </w:r>
      <w:r w:rsidR="00AA2B3B">
        <w:rPr>
          <w:rFonts w:ascii="Times New Roman" w:hAnsi="Times New Roman" w:cs="Times New Roman"/>
          <w:sz w:val="24"/>
          <w:szCs w:val="24"/>
        </w:rPr>
        <w:t xml:space="preserve"> justification against a contrast, whether a single contrastive proposition or a set of them. And the status of a proposition as justified can change depending on what it is contrasted with. Rawls’ theory, for example, is justified against other traditional conceptions of justice, but not against some better conception that no one has come up with yet, because the former is in the contrast class but the latter is not.</w:t>
      </w:r>
    </w:p>
    <w:p w14:paraId="4716B215" w14:textId="77777777" w:rsidR="00D42D5C" w:rsidRDefault="00AE34E7" w:rsidP="00AE34E7">
      <w:pPr>
        <w:spacing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I want to remain agnostic about the strong claim of contrastivism, namely the claim that justification is </w:t>
      </w:r>
      <w:r>
        <w:rPr>
          <w:rFonts w:ascii="Times New Roman" w:hAnsi="Times New Roman" w:cs="Times New Roman"/>
          <w:i/>
          <w:sz w:val="24"/>
          <w:szCs w:val="24"/>
        </w:rPr>
        <w:t xml:space="preserve">always </w:t>
      </w:r>
      <w:r>
        <w:rPr>
          <w:rFonts w:ascii="Times New Roman" w:hAnsi="Times New Roman" w:cs="Times New Roman"/>
          <w:sz w:val="24"/>
          <w:szCs w:val="24"/>
        </w:rPr>
        <w:t>justification against a contrast. All I want to use is the idea that justification can be and is sometimes justification against a contrast. In order to use it, I will rely on Sinnott-Armstrong’s helpful account. He defines c</w:t>
      </w:r>
      <w:r w:rsidRPr="00AA2B3B">
        <w:rPr>
          <w:rFonts w:ascii="Times New Roman" w:hAnsi="Times New Roman" w:cs="Times New Roman"/>
          <w:sz w:val="24"/>
          <w:szCs w:val="24"/>
        </w:rPr>
        <w:t xml:space="preserve">ontrast classes </w:t>
      </w:r>
      <w:r>
        <w:rPr>
          <w:rFonts w:ascii="Times New Roman" w:hAnsi="Times New Roman" w:cs="Times New Roman"/>
          <w:sz w:val="24"/>
          <w:szCs w:val="24"/>
        </w:rPr>
        <w:t>as</w:t>
      </w:r>
      <w:r w:rsidRPr="00AA2B3B">
        <w:rPr>
          <w:rFonts w:ascii="Times New Roman" w:hAnsi="Times New Roman" w:cs="Times New Roman"/>
          <w:sz w:val="24"/>
          <w:szCs w:val="24"/>
        </w:rPr>
        <w:t xml:space="preserve"> a specific kind of ‘set of propositions, which are potential belief contents.’ (Sinnott-Armstrong 2006, 85) </w:t>
      </w:r>
    </w:p>
    <w:p w14:paraId="4CBAB5C1" w14:textId="77777777" w:rsidR="00AE34E7" w:rsidRPr="00AA2B3B" w:rsidRDefault="00AE34E7" w:rsidP="00AE34E7">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The specific kind is picked out by the following constraints: ‘First, a contrast class must include the belief at issue; otherwise, a believer could not believe it out of the class. Second, every contrast class must include at least one other belief; otherwise, there could be nothing to contrast with. Third, members of contrast classes must conflict in some way; otherwise, there would be no contrast.’ (Sinnott-Armstrong 2006, 85)</w:t>
      </w:r>
    </w:p>
    <w:p w14:paraId="31DB9D0F" w14:textId="77777777" w:rsidR="00D42D5C" w:rsidRDefault="00AE34E7" w:rsidP="00F640D2">
      <w:pPr>
        <w:spacing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Having defined contrast classes, he </w:t>
      </w:r>
      <w:r w:rsidRPr="00AA2B3B">
        <w:rPr>
          <w:rFonts w:ascii="Times New Roman" w:hAnsi="Times New Roman" w:cs="Times New Roman"/>
          <w:sz w:val="24"/>
          <w:szCs w:val="24"/>
        </w:rPr>
        <w:t xml:space="preserve">then suggests the following condition for someone being justified in believing something: </w:t>
      </w:r>
    </w:p>
    <w:p w14:paraId="51250A29" w14:textId="77777777" w:rsidR="008E0840" w:rsidRDefault="00AE34E7" w:rsidP="00F640D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‘Someone, S, is justified in believing a proposition, P, out of a contrast class, C, when and only when S is able to rule out all other members of C but is not able to rule out P.’</w:t>
      </w:r>
      <w:r>
        <w:rPr>
          <w:rStyle w:val="FootnoteReference"/>
          <w:rFonts w:ascii="Times New Roman" w:hAnsi="Times New Roman" w:cs="Times New Roman"/>
          <w:sz w:val="24"/>
          <w:szCs w:val="24"/>
        </w:rPr>
        <w:footnoteReference w:id="6"/>
      </w:r>
      <w:r w:rsidRPr="00AA2B3B">
        <w:rPr>
          <w:rFonts w:ascii="Times New Roman" w:hAnsi="Times New Roman" w:cs="Times New Roman"/>
          <w:sz w:val="24"/>
          <w:szCs w:val="24"/>
        </w:rPr>
        <w:t xml:space="preserve"> (Sinnott-Armstrong 2006, 86) </w:t>
      </w:r>
    </w:p>
    <w:p w14:paraId="1503AC33" w14:textId="77777777" w:rsidR="00F640D2" w:rsidRDefault="00F640D2" w:rsidP="00F640D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 xml:space="preserve">He picks out two contrast classes in particular: </w:t>
      </w:r>
    </w:p>
    <w:p w14:paraId="48F1EA2E" w14:textId="77777777" w:rsidR="00F640D2" w:rsidRDefault="00F640D2" w:rsidP="00F640D2">
      <w:pPr>
        <w:spacing w:line="240" w:lineRule="auto"/>
        <w:ind w:firstLine="360"/>
        <w:rPr>
          <w:rFonts w:ascii="Times New Roman" w:hAnsi="Times New Roman" w:cs="Times New Roman"/>
          <w:sz w:val="24"/>
          <w:szCs w:val="24"/>
        </w:rPr>
      </w:pPr>
      <w:r w:rsidRPr="00AA2B3B">
        <w:rPr>
          <w:rFonts w:ascii="Times New Roman" w:hAnsi="Times New Roman" w:cs="Times New Roman"/>
          <w:sz w:val="24"/>
          <w:szCs w:val="24"/>
        </w:rPr>
        <w:t>‘</w:t>
      </w:r>
      <w:r w:rsidRPr="00AA2B3B">
        <w:rPr>
          <w:rFonts w:ascii="Times New Roman" w:hAnsi="Times New Roman" w:cs="Times New Roman"/>
          <w:i/>
          <w:sz w:val="24"/>
          <w:szCs w:val="24"/>
        </w:rPr>
        <w:t>The Extreme Contrast Class</w:t>
      </w:r>
      <w:r w:rsidRPr="00AA2B3B">
        <w:rPr>
          <w:rFonts w:ascii="Times New Roman" w:hAnsi="Times New Roman" w:cs="Times New Roman"/>
          <w:sz w:val="24"/>
          <w:szCs w:val="24"/>
        </w:rPr>
        <w:t xml:space="preserve"> for P = all propositions contrary to P, including </w:t>
      </w:r>
      <w:r w:rsidR="00F8547D" w:rsidRPr="00AA2B3B">
        <w:rPr>
          <w:rFonts w:ascii="Times New Roman" w:hAnsi="Times New Roman" w:cs="Times New Roman"/>
          <w:sz w:val="24"/>
          <w:szCs w:val="24"/>
        </w:rPr>
        <w:t>sceptical</w:t>
      </w:r>
      <w:r w:rsidRPr="00AA2B3B">
        <w:rPr>
          <w:rFonts w:ascii="Times New Roman" w:hAnsi="Times New Roman" w:cs="Times New Roman"/>
          <w:sz w:val="24"/>
          <w:szCs w:val="24"/>
        </w:rPr>
        <w:t xml:space="preserve"> scenarios that are systematically uneliminable; [and]  </w:t>
      </w:r>
    </w:p>
    <w:p w14:paraId="03B1D5C2" w14:textId="77777777" w:rsidR="00D42D5C" w:rsidRDefault="00F640D2" w:rsidP="00F640D2">
      <w:pPr>
        <w:spacing w:line="240" w:lineRule="auto"/>
        <w:ind w:firstLine="360"/>
        <w:rPr>
          <w:rFonts w:ascii="Times New Roman" w:hAnsi="Times New Roman" w:cs="Times New Roman"/>
          <w:sz w:val="24"/>
          <w:szCs w:val="24"/>
        </w:rPr>
      </w:pPr>
      <w:r>
        <w:rPr>
          <w:rFonts w:ascii="Times New Roman" w:hAnsi="Times New Roman" w:cs="Times New Roman"/>
          <w:sz w:val="24"/>
          <w:szCs w:val="24"/>
        </w:rPr>
        <w:lastRenderedPageBreak/>
        <w:t>‘</w:t>
      </w:r>
      <w:r w:rsidRPr="00AA2B3B">
        <w:rPr>
          <w:rFonts w:ascii="Times New Roman" w:hAnsi="Times New Roman" w:cs="Times New Roman"/>
          <w:i/>
          <w:sz w:val="24"/>
          <w:szCs w:val="24"/>
        </w:rPr>
        <w:t>The Modest Contrast Class</w:t>
      </w:r>
      <w:r w:rsidRPr="00AA2B3B">
        <w:rPr>
          <w:rFonts w:ascii="Times New Roman" w:hAnsi="Times New Roman" w:cs="Times New Roman"/>
          <w:sz w:val="24"/>
          <w:szCs w:val="24"/>
        </w:rPr>
        <w:t xml:space="preserve"> for P = all propositions contrary to P that need to be eliminated in order to meet the usual epistemic standards.’ (Sinnott-Armstrong 2006, 89)</w:t>
      </w:r>
      <w:r w:rsidR="00D42D5C">
        <w:rPr>
          <w:rStyle w:val="FootnoteReference"/>
          <w:rFonts w:ascii="Times New Roman" w:hAnsi="Times New Roman" w:cs="Times New Roman"/>
          <w:sz w:val="24"/>
          <w:szCs w:val="24"/>
        </w:rPr>
        <w:footnoteReference w:id="7"/>
      </w:r>
      <w:r w:rsidRPr="00AA2B3B">
        <w:rPr>
          <w:rFonts w:ascii="Times New Roman" w:hAnsi="Times New Roman" w:cs="Times New Roman"/>
          <w:sz w:val="24"/>
          <w:szCs w:val="24"/>
        </w:rPr>
        <w:t xml:space="preserve"> </w:t>
      </w:r>
    </w:p>
    <w:p w14:paraId="58622E4B" w14:textId="77777777" w:rsidR="000F371F" w:rsidRDefault="000F371F" w:rsidP="00F640D2">
      <w:pPr>
        <w:spacing w:line="240" w:lineRule="auto"/>
        <w:ind w:firstLine="360"/>
        <w:rPr>
          <w:rFonts w:ascii="Times New Roman" w:hAnsi="Times New Roman" w:cs="Times New Roman"/>
          <w:sz w:val="24"/>
          <w:szCs w:val="24"/>
        </w:rPr>
      </w:pPr>
      <w:r>
        <w:rPr>
          <w:rFonts w:ascii="Times New Roman" w:hAnsi="Times New Roman" w:cs="Times New Roman"/>
          <w:sz w:val="24"/>
          <w:szCs w:val="24"/>
        </w:rPr>
        <w:t>I now want to apply all of this to our issue here, namely the response that we should a) distinguish between justifying a practice and justifying within a practice; b) the analytic project is the project of justifying within a practice; and therefore c) the criticisms I make of it in this paper are mistaken because they entirely miss the point of the project.</w:t>
      </w:r>
    </w:p>
    <w:p w14:paraId="4996E3A3" w14:textId="77777777" w:rsidR="00E179E8" w:rsidRDefault="00E179E8" w:rsidP="00F640D2">
      <w:pPr>
        <w:spacing w:line="240" w:lineRule="auto"/>
        <w:ind w:firstLine="360"/>
        <w:rPr>
          <w:rFonts w:ascii="Times New Roman" w:hAnsi="Times New Roman" w:cs="Times New Roman"/>
          <w:sz w:val="24"/>
          <w:szCs w:val="24"/>
        </w:rPr>
      </w:pPr>
    </w:p>
    <w:p w14:paraId="3CA7CFBD" w14:textId="77777777" w:rsidR="00E179E8" w:rsidRPr="00E179E8" w:rsidRDefault="00E179E8" w:rsidP="00E179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u w:val="single"/>
        </w:rPr>
        <w:t>Meaning in life and contrast classes</w:t>
      </w:r>
    </w:p>
    <w:p w14:paraId="0CD9523E" w14:textId="77777777" w:rsidR="007656D0" w:rsidRDefault="00A8649A" w:rsidP="00A8649A">
      <w:pPr>
        <w:spacing w:line="240" w:lineRule="auto"/>
        <w:ind w:firstLine="360"/>
        <w:rPr>
          <w:rFonts w:ascii="Times New Roman" w:hAnsi="Times New Roman" w:cs="Times New Roman"/>
          <w:iCs/>
          <w:sz w:val="24"/>
          <w:szCs w:val="24"/>
        </w:rPr>
      </w:pPr>
      <w:r>
        <w:rPr>
          <w:rFonts w:ascii="Times New Roman" w:hAnsi="Times New Roman" w:cs="Times New Roman"/>
          <w:iCs/>
          <w:sz w:val="24"/>
          <w:szCs w:val="24"/>
        </w:rPr>
        <w:t>Broadly speaking, I have the following objections to this response. First, as regards c), the criticism I have is that this is the wrong project. That is to say, I do not – I think – miss the point of the project; rather, I think the project is misguided.</w:t>
      </w:r>
      <w:r w:rsidR="007656D0">
        <w:rPr>
          <w:rFonts w:ascii="Times New Roman" w:hAnsi="Times New Roman" w:cs="Times New Roman"/>
          <w:iCs/>
          <w:sz w:val="24"/>
          <w:szCs w:val="24"/>
        </w:rPr>
        <w:t xml:space="preserve"> In the terms I have just used, I think it identifies the wrong contrast class as relevant.</w:t>
      </w:r>
      <w:r>
        <w:rPr>
          <w:rFonts w:ascii="Times New Roman" w:hAnsi="Times New Roman" w:cs="Times New Roman"/>
          <w:iCs/>
          <w:sz w:val="24"/>
          <w:szCs w:val="24"/>
        </w:rPr>
        <w:t xml:space="preserve"> Second, </w:t>
      </w:r>
      <w:r w:rsidR="007656D0">
        <w:rPr>
          <w:rFonts w:ascii="Times New Roman" w:hAnsi="Times New Roman" w:cs="Times New Roman"/>
          <w:iCs/>
          <w:sz w:val="24"/>
          <w:szCs w:val="24"/>
        </w:rPr>
        <w:t xml:space="preserve">I think that which contrast class one identifies as relevant has substantial implications for what we think of as being justified beliefs about meaning and as being good arguments for those beliefs. </w:t>
      </w:r>
    </w:p>
    <w:p w14:paraId="0834BA11" w14:textId="77777777" w:rsidR="00A8649A" w:rsidRDefault="007656D0" w:rsidP="00F640D2">
      <w:pPr>
        <w:spacing w:line="240" w:lineRule="auto"/>
        <w:ind w:firstLine="360"/>
        <w:rPr>
          <w:rFonts w:ascii="Times New Roman" w:hAnsi="Times New Roman" w:cs="Times New Roman"/>
          <w:iCs/>
          <w:sz w:val="24"/>
          <w:szCs w:val="24"/>
        </w:rPr>
      </w:pPr>
      <w:r>
        <w:rPr>
          <w:rFonts w:ascii="Times New Roman" w:hAnsi="Times New Roman" w:cs="Times New Roman"/>
          <w:iCs/>
          <w:sz w:val="24"/>
          <w:szCs w:val="24"/>
        </w:rPr>
        <w:t xml:space="preserve">I’ll explain and argue in a bit more detail shortly but first, to fix ideas, let us say that in our context </w:t>
      </w:r>
      <w:r w:rsidR="00A8649A">
        <w:rPr>
          <w:rFonts w:ascii="Times New Roman" w:hAnsi="Times New Roman" w:cs="Times New Roman"/>
          <w:sz w:val="24"/>
          <w:szCs w:val="24"/>
        </w:rPr>
        <w:t>we can understand the extreme contrast class as including scepticism or nihilism about meaning in life and the modest contrast class as not including them but rather assuming that meaning in life ‘</w:t>
      </w:r>
      <w:r w:rsidR="00A8649A" w:rsidRPr="00AA2B3B">
        <w:rPr>
          <w:rFonts w:ascii="Times New Roman" w:hAnsi="Times New Roman" w:cs="Times New Roman"/>
          <w:iCs/>
          <w:sz w:val="24"/>
          <w:szCs w:val="24"/>
        </w:rPr>
        <w:t>is at least sometimes attainable but not everywhere assured</w:t>
      </w:r>
      <w:r w:rsidR="00A8649A">
        <w:rPr>
          <w:rFonts w:ascii="Times New Roman" w:hAnsi="Times New Roman" w:cs="Times New Roman"/>
          <w:iCs/>
          <w:sz w:val="24"/>
          <w:szCs w:val="24"/>
        </w:rPr>
        <w:t xml:space="preserve">’. </w:t>
      </w:r>
    </w:p>
    <w:p w14:paraId="69D2D1B9" w14:textId="77777777" w:rsidR="00E00B8A" w:rsidRDefault="007656D0" w:rsidP="00F640D2">
      <w:pPr>
        <w:spacing w:line="240" w:lineRule="auto"/>
        <w:ind w:firstLine="360"/>
        <w:rPr>
          <w:rFonts w:ascii="Times New Roman" w:hAnsi="Times New Roman" w:cs="Times New Roman"/>
          <w:iCs/>
          <w:sz w:val="24"/>
          <w:szCs w:val="24"/>
        </w:rPr>
      </w:pPr>
      <w:r>
        <w:rPr>
          <w:rFonts w:ascii="Times New Roman" w:hAnsi="Times New Roman" w:cs="Times New Roman"/>
          <w:iCs/>
          <w:sz w:val="24"/>
          <w:szCs w:val="24"/>
        </w:rPr>
        <w:t>T</w:t>
      </w:r>
      <w:r w:rsidR="00E00B8A">
        <w:rPr>
          <w:rFonts w:ascii="Times New Roman" w:hAnsi="Times New Roman" w:cs="Times New Roman"/>
          <w:iCs/>
          <w:sz w:val="24"/>
          <w:szCs w:val="24"/>
        </w:rPr>
        <w:t xml:space="preserve">he argument of a significant part of this paper has been precisely that sceptical and nihilist views about meaning in life should be included in the relevant contrast class for thinking about meaning in life. </w:t>
      </w:r>
      <w:r w:rsidR="004C1B62">
        <w:rPr>
          <w:rFonts w:ascii="Times New Roman" w:hAnsi="Times New Roman" w:cs="Times New Roman"/>
          <w:iCs/>
          <w:sz w:val="24"/>
          <w:szCs w:val="24"/>
        </w:rPr>
        <w:t xml:space="preserve">That is to say, it is not enough to simply state the distinction between justifying a practice and justifying within a practice – one has to explain, in particular against the objections I have been pressing, why justifying within a practice – i.e. justifying against the modest contrast class – is the correct or defensible project here. </w:t>
      </w:r>
      <w:r w:rsidR="00333D3E">
        <w:rPr>
          <w:rFonts w:ascii="Times New Roman" w:hAnsi="Times New Roman" w:cs="Times New Roman"/>
          <w:iCs/>
          <w:sz w:val="24"/>
          <w:szCs w:val="24"/>
        </w:rPr>
        <w:t>So from the perspective of the criticisms I have been making, the response seems to be a restatement of the problem rather than a solution to it.</w:t>
      </w:r>
      <w:r>
        <w:rPr>
          <w:rFonts w:ascii="Times New Roman" w:hAnsi="Times New Roman" w:cs="Times New Roman"/>
          <w:iCs/>
          <w:sz w:val="24"/>
          <w:szCs w:val="24"/>
        </w:rPr>
        <w:t xml:space="preserve"> </w:t>
      </w:r>
    </w:p>
    <w:p w14:paraId="57C4A536" w14:textId="77777777" w:rsidR="00C213C4" w:rsidRDefault="00516504" w:rsidP="00C213C4">
      <w:pPr>
        <w:spacing w:line="240" w:lineRule="auto"/>
        <w:ind w:firstLine="360"/>
        <w:rPr>
          <w:rFonts w:ascii="Times New Roman" w:hAnsi="Times New Roman" w:cs="Times New Roman"/>
          <w:sz w:val="24"/>
          <w:szCs w:val="24"/>
        </w:rPr>
      </w:pPr>
      <w:r>
        <w:rPr>
          <w:rFonts w:ascii="Times New Roman" w:hAnsi="Times New Roman" w:cs="Times New Roman"/>
          <w:iCs/>
          <w:sz w:val="24"/>
          <w:szCs w:val="24"/>
        </w:rPr>
        <w:t xml:space="preserve">I want to press this </w:t>
      </w:r>
      <w:r w:rsidR="00333D3E">
        <w:rPr>
          <w:rFonts w:ascii="Times New Roman" w:hAnsi="Times New Roman" w:cs="Times New Roman"/>
          <w:iCs/>
          <w:sz w:val="24"/>
          <w:szCs w:val="24"/>
        </w:rPr>
        <w:t xml:space="preserve">problem </w:t>
      </w:r>
      <w:r>
        <w:rPr>
          <w:rFonts w:ascii="Times New Roman" w:hAnsi="Times New Roman" w:cs="Times New Roman"/>
          <w:iCs/>
          <w:sz w:val="24"/>
          <w:szCs w:val="24"/>
        </w:rPr>
        <w:t>by stressing</w:t>
      </w:r>
      <w:r w:rsidR="00C213C4">
        <w:rPr>
          <w:rFonts w:ascii="Times New Roman" w:hAnsi="Times New Roman" w:cs="Times New Roman"/>
          <w:iCs/>
          <w:sz w:val="24"/>
          <w:szCs w:val="24"/>
        </w:rPr>
        <w:t xml:space="preserve"> the importance of choosing the relevant contrast class. </w:t>
      </w:r>
      <w:r>
        <w:rPr>
          <w:rFonts w:ascii="Times New Roman" w:hAnsi="Times New Roman" w:cs="Times New Roman"/>
          <w:iCs/>
          <w:sz w:val="24"/>
          <w:szCs w:val="24"/>
        </w:rPr>
        <w:t xml:space="preserve">We can start with </w:t>
      </w:r>
      <w:r w:rsidR="00333D3E">
        <w:rPr>
          <w:rFonts w:ascii="Times New Roman" w:hAnsi="Times New Roman" w:cs="Times New Roman"/>
          <w:iCs/>
          <w:sz w:val="24"/>
          <w:szCs w:val="24"/>
        </w:rPr>
        <w:t xml:space="preserve">the observation </w:t>
      </w:r>
      <w:r w:rsidR="00333D3E" w:rsidRPr="00AA2B3B">
        <w:rPr>
          <w:rFonts w:ascii="Times New Roman" w:hAnsi="Times New Roman" w:cs="Times New Roman"/>
          <w:iCs/>
          <w:sz w:val="24"/>
          <w:szCs w:val="24"/>
        </w:rPr>
        <w:t xml:space="preserve">what one thinks of as justified will </w:t>
      </w:r>
      <w:r w:rsidR="00333D3E">
        <w:rPr>
          <w:rFonts w:ascii="Times New Roman" w:hAnsi="Times New Roman" w:cs="Times New Roman"/>
          <w:iCs/>
          <w:sz w:val="24"/>
          <w:szCs w:val="24"/>
        </w:rPr>
        <w:t xml:space="preserve">often </w:t>
      </w:r>
      <w:r w:rsidR="00333D3E" w:rsidRPr="00AA2B3B">
        <w:rPr>
          <w:rFonts w:ascii="Times New Roman" w:hAnsi="Times New Roman" w:cs="Times New Roman"/>
          <w:iCs/>
          <w:sz w:val="24"/>
          <w:szCs w:val="24"/>
        </w:rPr>
        <w:t>either depend on or affect what one thinks of the justificatory status of other, related, things – are they justified, do they need justification, etc</w:t>
      </w:r>
      <w:r w:rsidR="00333D3E">
        <w:rPr>
          <w:rFonts w:ascii="Times New Roman" w:hAnsi="Times New Roman" w:cs="Times New Roman"/>
          <w:iCs/>
          <w:sz w:val="24"/>
          <w:szCs w:val="24"/>
        </w:rPr>
        <w:t>.</w:t>
      </w:r>
      <w:r w:rsidR="00333D3E" w:rsidRPr="00AA2B3B">
        <w:rPr>
          <w:rFonts w:ascii="Times New Roman" w:hAnsi="Times New Roman" w:cs="Times New Roman"/>
          <w:iCs/>
          <w:sz w:val="24"/>
          <w:szCs w:val="24"/>
        </w:rPr>
        <w:t>?</w:t>
      </w:r>
      <w:r w:rsidR="00333D3E" w:rsidRPr="00AA2B3B">
        <w:rPr>
          <w:rStyle w:val="FootnoteReference"/>
          <w:rFonts w:ascii="Times New Roman" w:hAnsi="Times New Roman" w:cs="Times New Roman"/>
          <w:iCs/>
          <w:sz w:val="24"/>
          <w:szCs w:val="24"/>
        </w:rPr>
        <w:footnoteReference w:id="8"/>
      </w:r>
      <w:r w:rsidR="00333D3E">
        <w:rPr>
          <w:rFonts w:ascii="Times New Roman" w:hAnsi="Times New Roman" w:cs="Times New Roman"/>
          <w:iCs/>
          <w:sz w:val="24"/>
          <w:szCs w:val="24"/>
        </w:rPr>
        <w:t xml:space="preserve"> </w:t>
      </w:r>
      <w:r w:rsidR="004F7066">
        <w:rPr>
          <w:rFonts w:ascii="Times New Roman" w:hAnsi="Times New Roman" w:cs="Times New Roman"/>
          <w:iCs/>
          <w:sz w:val="24"/>
          <w:szCs w:val="24"/>
        </w:rPr>
        <w:t xml:space="preserve">More particularly, the </w:t>
      </w:r>
      <w:r w:rsidR="004F7066">
        <w:rPr>
          <w:rFonts w:ascii="Times New Roman" w:hAnsi="Times New Roman" w:cs="Times New Roman"/>
          <w:sz w:val="24"/>
          <w:szCs w:val="24"/>
        </w:rPr>
        <w:t xml:space="preserve">things that one includes and excludes from the contrast class affect what one thinks of as being good arguments for the proposition in question. </w:t>
      </w:r>
    </w:p>
    <w:p w14:paraId="2E02DDE3" w14:textId="77777777" w:rsidR="004F7066" w:rsidRDefault="004F7066" w:rsidP="00C213C4">
      <w:pPr>
        <w:spacing w:line="240" w:lineRule="auto"/>
        <w:ind w:firstLine="360"/>
        <w:rPr>
          <w:rFonts w:ascii="Times New Roman" w:hAnsi="Times New Roman" w:cs="Times New Roman"/>
          <w:sz w:val="24"/>
          <w:szCs w:val="24"/>
        </w:rPr>
      </w:pPr>
      <w:r>
        <w:rPr>
          <w:rFonts w:ascii="Times New Roman" w:hAnsi="Times New Roman" w:cs="Times New Roman"/>
          <w:sz w:val="24"/>
          <w:szCs w:val="24"/>
        </w:rPr>
        <w:t>For example, when operating out of Sinnott-Armstrong’s modest contrast class, it is not just that sceptical scenarios about (for e.g.) the external world are excluded: additionally, it is taken to be a justified belief that the external world exists. So when you are arguing out of the modest contrast class, you can use that justified belief to help defend or attack the justification of other propositions. But if you are not entitled to that belief in the particular context which is relevant, then the arguments you offer which depend on that belief are going to be for that reason bad arguments.</w:t>
      </w:r>
    </w:p>
    <w:p w14:paraId="3F071C11" w14:textId="77777777" w:rsidR="00B66FC8" w:rsidRDefault="004F7066" w:rsidP="006E6497">
      <w:pPr>
        <w:spacing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Even by philosophical standards, this is all rather abstract. So let me now turn to illustrating the problem by going through </w:t>
      </w:r>
      <w:r w:rsidR="00C213C4">
        <w:rPr>
          <w:rFonts w:ascii="Times New Roman" w:hAnsi="Times New Roman" w:cs="Times New Roman"/>
          <w:sz w:val="24"/>
          <w:szCs w:val="24"/>
        </w:rPr>
        <w:t>two arguments in the literature</w:t>
      </w:r>
      <w:r>
        <w:rPr>
          <w:rFonts w:ascii="Times New Roman" w:hAnsi="Times New Roman" w:cs="Times New Roman"/>
          <w:sz w:val="24"/>
          <w:szCs w:val="24"/>
        </w:rPr>
        <w:t>.</w:t>
      </w:r>
    </w:p>
    <w:p w14:paraId="0ECC8069" w14:textId="77777777" w:rsidR="00C50B39" w:rsidRPr="00C50B39" w:rsidRDefault="00C213C4" w:rsidP="00C50B39">
      <w:pPr>
        <w:spacing w:line="240" w:lineRule="auto"/>
        <w:ind w:firstLine="360"/>
        <w:rPr>
          <w:rFonts w:ascii="Times New Roman" w:hAnsi="Times New Roman" w:cs="Times New Roman"/>
          <w:iCs/>
          <w:sz w:val="24"/>
          <w:szCs w:val="24"/>
        </w:rPr>
      </w:pPr>
      <w:r>
        <w:rPr>
          <w:rFonts w:ascii="Times New Roman" w:hAnsi="Times New Roman" w:cs="Times New Roman"/>
          <w:iCs/>
          <w:sz w:val="24"/>
          <w:szCs w:val="24"/>
        </w:rPr>
        <w:lastRenderedPageBreak/>
        <w:t>The first argument is an argument made my Metz against ‘s</w:t>
      </w:r>
      <w:r w:rsidR="00C50B39" w:rsidRPr="00C50B39">
        <w:rPr>
          <w:rFonts w:ascii="Times New Roman" w:hAnsi="Times New Roman" w:cs="Times New Roman"/>
          <w:iCs/>
          <w:sz w:val="24"/>
          <w:szCs w:val="24"/>
        </w:rPr>
        <w:t>upernaturalist’ theories about meaning in life</w:t>
      </w:r>
      <w:r>
        <w:rPr>
          <w:rFonts w:ascii="Times New Roman" w:hAnsi="Times New Roman" w:cs="Times New Roman"/>
          <w:iCs/>
          <w:sz w:val="24"/>
          <w:szCs w:val="24"/>
        </w:rPr>
        <w:t>. These</w:t>
      </w:r>
      <w:r w:rsidR="00C50B39" w:rsidRPr="00C50B39">
        <w:rPr>
          <w:rFonts w:ascii="Times New Roman" w:hAnsi="Times New Roman" w:cs="Times New Roman"/>
          <w:iCs/>
          <w:sz w:val="24"/>
          <w:szCs w:val="24"/>
        </w:rPr>
        <w:t xml:space="preserve"> are, most commonly, theories which say that God is necessary for individual human lives to be (even possibly) meaningful. Metz describes such theories in his usual careful way: ‘On this overarching view, one’s existence is significant just insofar as one has a certain relation with some spiritual realm. If neither a god nor a soul existed, or if they existed but one failed to relate to them in the right way, then one’s life would be meaningless.’ (Metz 2013, 19)</w:t>
      </w:r>
    </w:p>
    <w:p w14:paraId="5666F384" w14:textId="77777777" w:rsidR="00C50B39" w:rsidRPr="00C50B39" w:rsidRDefault="00C50B39" w:rsidP="00C50B39">
      <w:pPr>
        <w:spacing w:line="240" w:lineRule="auto"/>
        <w:ind w:firstLine="360"/>
        <w:rPr>
          <w:rFonts w:ascii="Times New Roman" w:hAnsi="Times New Roman" w:cs="Times New Roman"/>
          <w:iCs/>
          <w:sz w:val="24"/>
          <w:szCs w:val="24"/>
        </w:rPr>
      </w:pPr>
      <w:r w:rsidRPr="00C50B39">
        <w:rPr>
          <w:rFonts w:ascii="Times New Roman" w:hAnsi="Times New Roman" w:cs="Times New Roman"/>
          <w:iCs/>
          <w:sz w:val="24"/>
          <w:szCs w:val="24"/>
        </w:rPr>
        <w:t>One of Metz’s most important arguments against such theories of meaning in life is as follows. Generally speaking, claims Metz, one cannot consistently hold the following three claims together: ‘(1) I know ‘If X, then Y’ is true; (2) I know X obtains; (3) I do not know whether Y obtains.’ (Metz 2013, 145) He then claims that the supernaturalist is committed to this inconsistency, because she ‘must hold the following claims: (1+) I know ‘If meaning exists, then perfection (and a spiritual realm) exists’ is true; (2+) I know meaning exists; (3+) I do not know whether perfection (a spiritual realm) exists.’ (Metz 2013, 145) As she cannot hold those three together, Metz suggests the most plausible one to drop is the first, the one that makes the possibility of meaning depend on the existence of a spiritual realm.</w:t>
      </w:r>
    </w:p>
    <w:p w14:paraId="4698F1B5" w14:textId="77777777" w:rsidR="00C50B39" w:rsidRPr="00C50B39" w:rsidRDefault="00C50B39" w:rsidP="00C50B39">
      <w:pPr>
        <w:spacing w:line="240" w:lineRule="auto"/>
        <w:ind w:firstLine="360"/>
        <w:rPr>
          <w:rFonts w:ascii="Times New Roman" w:hAnsi="Times New Roman" w:cs="Times New Roman"/>
          <w:iCs/>
          <w:sz w:val="24"/>
          <w:szCs w:val="24"/>
        </w:rPr>
      </w:pPr>
      <w:r w:rsidRPr="00C50B39">
        <w:rPr>
          <w:rFonts w:ascii="Times New Roman" w:hAnsi="Times New Roman" w:cs="Times New Roman"/>
          <w:iCs/>
          <w:sz w:val="24"/>
          <w:szCs w:val="24"/>
        </w:rPr>
        <w:t>Metz considers the possibility of claiming that one knows the spiritual realm exists, but dismisses it on the grounds of the distinction between belief and knowledge – ‘pointing out that many people, and probably a majority of supernaturalists, have faith in God and a soul is not to establish that there is conclusive epistemic reason for them to do so, the only relevant standard.’ (Metz 2013, 145)</w:t>
      </w:r>
    </w:p>
    <w:p w14:paraId="747D9606" w14:textId="77777777" w:rsidR="00C50B39" w:rsidRDefault="00C50B39" w:rsidP="00C50B39">
      <w:pPr>
        <w:spacing w:line="240" w:lineRule="auto"/>
        <w:ind w:firstLine="360"/>
        <w:rPr>
          <w:rFonts w:ascii="Times New Roman" w:hAnsi="Times New Roman" w:cs="Times New Roman"/>
          <w:iCs/>
          <w:sz w:val="24"/>
          <w:szCs w:val="24"/>
        </w:rPr>
      </w:pPr>
      <w:r w:rsidRPr="00C50B39">
        <w:rPr>
          <w:rFonts w:ascii="Times New Roman" w:hAnsi="Times New Roman" w:cs="Times New Roman"/>
          <w:iCs/>
          <w:sz w:val="24"/>
          <w:szCs w:val="24"/>
        </w:rPr>
        <w:t xml:space="preserve">He then considers the possibility of denying that we know there is meaning in life. Referring to the example of relieving the suffering of a young child, he writes: ‘Surely, relieving the pain of a toddler’s burn has conferred some meaning on a parent’s life, as have more ‘grand’ projects such as dismantling apartheid, caring for lepers, discovering that space-time is curved, proving that human beings are a product of natural selection, writing </w:t>
      </w:r>
      <w:r w:rsidRPr="00C50B39">
        <w:rPr>
          <w:rFonts w:ascii="Times New Roman" w:hAnsi="Times New Roman" w:cs="Times New Roman"/>
          <w:i/>
          <w:iCs/>
          <w:sz w:val="24"/>
          <w:szCs w:val="24"/>
        </w:rPr>
        <w:t>The Brothers Karamazov</w:t>
      </w:r>
      <w:r w:rsidRPr="00C50B39">
        <w:rPr>
          <w:rFonts w:ascii="Times New Roman" w:hAnsi="Times New Roman" w:cs="Times New Roman"/>
          <w:iCs/>
          <w:sz w:val="24"/>
          <w:szCs w:val="24"/>
        </w:rPr>
        <w:t xml:space="preserve">, and painting Guernica.’ (Metz 2013, 146) He thinks, in other words, that we </w:t>
      </w:r>
      <w:r w:rsidRPr="007F0C83">
        <w:rPr>
          <w:rFonts w:ascii="Times New Roman" w:hAnsi="Times New Roman" w:cs="Times New Roman"/>
          <w:iCs/>
          <w:sz w:val="24"/>
          <w:szCs w:val="24"/>
        </w:rPr>
        <w:t>know</w:t>
      </w:r>
      <w:r w:rsidRPr="00C50B39">
        <w:rPr>
          <w:rFonts w:ascii="Times New Roman" w:hAnsi="Times New Roman" w:cs="Times New Roman"/>
          <w:i/>
          <w:iCs/>
          <w:sz w:val="24"/>
          <w:szCs w:val="24"/>
        </w:rPr>
        <w:t xml:space="preserve"> </w:t>
      </w:r>
      <w:r w:rsidRPr="00C50B39">
        <w:rPr>
          <w:rFonts w:ascii="Times New Roman" w:hAnsi="Times New Roman" w:cs="Times New Roman"/>
          <w:iCs/>
          <w:sz w:val="24"/>
          <w:szCs w:val="24"/>
        </w:rPr>
        <w:t xml:space="preserve">there </w:t>
      </w:r>
      <w:r w:rsidRPr="00A77445">
        <w:rPr>
          <w:rFonts w:ascii="Times New Roman" w:hAnsi="Times New Roman" w:cs="Times New Roman"/>
          <w:iCs/>
          <w:sz w:val="24"/>
          <w:szCs w:val="24"/>
        </w:rPr>
        <w:t>is</w:t>
      </w:r>
      <w:r w:rsidRPr="00C50B39">
        <w:rPr>
          <w:rFonts w:ascii="Times New Roman" w:hAnsi="Times New Roman" w:cs="Times New Roman"/>
          <w:iCs/>
          <w:sz w:val="24"/>
          <w:szCs w:val="24"/>
        </w:rPr>
        <w:t xml:space="preserve"> meaning in life: ‘It is not merely those in the field have thought that these would be good examples of meaning, if it were to exist; instead, they tend by and large to hold the stronger claim that meaning exists and is typified by those examples.’ (Metz 2013, 146)</w:t>
      </w:r>
    </w:p>
    <w:p w14:paraId="10F16C41" w14:textId="77777777" w:rsidR="00C213C4" w:rsidRPr="007F0C83" w:rsidRDefault="00C213C4" w:rsidP="00C213C4">
      <w:pPr>
        <w:spacing w:line="240" w:lineRule="auto"/>
        <w:ind w:firstLine="360"/>
        <w:rPr>
          <w:rFonts w:ascii="Times New Roman" w:hAnsi="Times New Roman" w:cs="Times New Roman"/>
          <w:iCs/>
          <w:sz w:val="24"/>
          <w:szCs w:val="24"/>
        </w:rPr>
      </w:pPr>
      <w:r>
        <w:rPr>
          <w:rFonts w:ascii="Times New Roman" w:hAnsi="Times New Roman" w:cs="Times New Roman"/>
          <w:iCs/>
          <w:sz w:val="24"/>
          <w:szCs w:val="24"/>
        </w:rPr>
        <w:t>The second example is an argument made by Smuts against subjectivist theories of meaning.</w:t>
      </w:r>
      <w:r w:rsidRPr="00C213C4">
        <w:rPr>
          <w:rFonts w:ascii="Times New Roman" w:hAnsi="Times New Roman" w:cs="Times New Roman"/>
          <w:iCs/>
          <w:sz w:val="24"/>
          <w:szCs w:val="24"/>
        </w:rPr>
        <w:t xml:space="preserve"> </w:t>
      </w:r>
      <w:r w:rsidRPr="007F0C83">
        <w:rPr>
          <w:rFonts w:ascii="Times New Roman" w:hAnsi="Times New Roman" w:cs="Times New Roman"/>
          <w:iCs/>
          <w:sz w:val="24"/>
          <w:szCs w:val="24"/>
        </w:rPr>
        <w:t xml:space="preserve">Subjectivist theories of meaning in life are theories which locate the conditions for living a meaningful life with, generally speaking, some kind of attitude that an individual has towards their life or elements in it. Prominent candidates for the appropriate meaning-conferring attitude include intention (Kekes 1986), fulfilment (Taylor 2008) and love (Frankfurt 1982) </w:t>
      </w:r>
    </w:p>
    <w:p w14:paraId="18D2A7B2" w14:textId="77777777" w:rsidR="00C213C4" w:rsidRPr="007F0C83" w:rsidRDefault="00C213C4" w:rsidP="00C213C4">
      <w:pPr>
        <w:spacing w:line="240" w:lineRule="auto"/>
        <w:ind w:firstLine="360"/>
        <w:rPr>
          <w:rFonts w:ascii="Times New Roman" w:hAnsi="Times New Roman" w:cs="Times New Roman"/>
          <w:iCs/>
          <w:sz w:val="24"/>
          <w:szCs w:val="24"/>
        </w:rPr>
      </w:pPr>
      <w:r w:rsidRPr="007F0C83">
        <w:rPr>
          <w:rFonts w:ascii="Times New Roman" w:hAnsi="Times New Roman" w:cs="Times New Roman"/>
          <w:iCs/>
          <w:sz w:val="24"/>
          <w:szCs w:val="24"/>
        </w:rPr>
        <w:t>Aaron Smuts discusses Taylor’s theory (at least, his earlier theory) and rejects it for reasons that Smuts thinks apply generally against all subjectivist theories of meaning in life. As Smuts characterises Taylor’s view, it is that ‘whether one’s life is meaningful is entirely a matter of how meaningful one finds it. There is no objective fact of the matter about one’s level of fulfilment.’</w:t>
      </w:r>
      <w:r w:rsidRPr="007F0C83">
        <w:rPr>
          <w:rFonts w:ascii="Times New Roman" w:hAnsi="Times New Roman" w:cs="Times New Roman"/>
          <w:iCs/>
          <w:sz w:val="24"/>
          <w:szCs w:val="24"/>
          <w:vertAlign w:val="superscript"/>
        </w:rPr>
        <w:footnoteReference w:id="9"/>
      </w:r>
      <w:r>
        <w:rPr>
          <w:rFonts w:ascii="Times New Roman" w:hAnsi="Times New Roman" w:cs="Times New Roman"/>
          <w:iCs/>
          <w:sz w:val="24"/>
          <w:szCs w:val="24"/>
        </w:rPr>
        <w:t xml:space="preserve"> (Smuts 2006, 543</w:t>
      </w:r>
      <w:r w:rsidRPr="007F0C83">
        <w:rPr>
          <w:rFonts w:ascii="Times New Roman" w:hAnsi="Times New Roman" w:cs="Times New Roman"/>
          <w:iCs/>
          <w:sz w:val="24"/>
          <w:szCs w:val="24"/>
        </w:rPr>
        <w:t>)</w:t>
      </w:r>
    </w:p>
    <w:p w14:paraId="64782656" w14:textId="77777777" w:rsidR="00C213C4" w:rsidRPr="007F0C83" w:rsidRDefault="00C213C4" w:rsidP="00C213C4">
      <w:pPr>
        <w:spacing w:line="240" w:lineRule="auto"/>
        <w:ind w:firstLine="360"/>
        <w:rPr>
          <w:rFonts w:ascii="Times New Roman" w:hAnsi="Times New Roman" w:cs="Times New Roman"/>
          <w:iCs/>
          <w:sz w:val="24"/>
          <w:szCs w:val="24"/>
        </w:rPr>
      </w:pPr>
      <w:r w:rsidRPr="007F0C83">
        <w:rPr>
          <w:rFonts w:ascii="Times New Roman" w:hAnsi="Times New Roman" w:cs="Times New Roman"/>
          <w:iCs/>
          <w:sz w:val="24"/>
          <w:szCs w:val="24"/>
        </w:rPr>
        <w:lastRenderedPageBreak/>
        <w:t>Smuts has two arguments against Taylor, and subjectivist theories generally, and they both come from the same basic idea – subjectivist theories have implications which are so counter-intuitive that we ought to reject the theories: ‘Rather than assessing the argument, we can see that the theory is wrong because of its implications. Purely subjectivist theories have absu</w:t>
      </w:r>
      <w:r>
        <w:rPr>
          <w:rFonts w:ascii="Times New Roman" w:hAnsi="Times New Roman" w:cs="Times New Roman"/>
          <w:iCs/>
          <w:sz w:val="24"/>
          <w:szCs w:val="24"/>
        </w:rPr>
        <w:t>rd implications.’ (Smuts 2006, 543</w:t>
      </w:r>
      <w:r w:rsidRPr="007F0C83">
        <w:rPr>
          <w:rFonts w:ascii="Times New Roman" w:hAnsi="Times New Roman" w:cs="Times New Roman"/>
          <w:iCs/>
          <w:sz w:val="24"/>
          <w:szCs w:val="24"/>
        </w:rPr>
        <w:t>)</w:t>
      </w:r>
    </w:p>
    <w:p w14:paraId="7063A6CD" w14:textId="77777777" w:rsidR="00C213C4" w:rsidRPr="0041094A" w:rsidRDefault="00C213C4" w:rsidP="00C213C4">
      <w:pPr>
        <w:spacing w:line="240" w:lineRule="auto"/>
        <w:ind w:firstLine="360"/>
        <w:rPr>
          <w:rFonts w:ascii="Times New Roman" w:hAnsi="Times New Roman" w:cs="Times New Roman"/>
          <w:iCs/>
          <w:sz w:val="24"/>
          <w:szCs w:val="24"/>
        </w:rPr>
      </w:pPr>
      <w:r>
        <w:rPr>
          <w:rFonts w:ascii="Times New Roman" w:hAnsi="Times New Roman" w:cs="Times New Roman"/>
          <w:iCs/>
          <w:sz w:val="24"/>
          <w:szCs w:val="24"/>
        </w:rPr>
        <w:t xml:space="preserve">One of those absurd implications that Smuts identifies is that </w:t>
      </w:r>
      <w:r w:rsidRPr="007F0C83">
        <w:rPr>
          <w:rFonts w:ascii="Times New Roman" w:hAnsi="Times New Roman" w:cs="Times New Roman"/>
          <w:iCs/>
          <w:sz w:val="24"/>
          <w:szCs w:val="24"/>
        </w:rPr>
        <w:t>subjective theories imply ‘that any two equally fulfilling lives are equally meaningful, even if one is devoted to curing cancer and the other is devoted to consuming vast quantities of excrement. But a grinning excrement eater does not live as meaningful of a life as a cancer researcher. It is absurd to su</w:t>
      </w:r>
      <w:r>
        <w:rPr>
          <w:rFonts w:ascii="Times New Roman" w:hAnsi="Times New Roman" w:cs="Times New Roman"/>
          <w:iCs/>
          <w:sz w:val="24"/>
          <w:szCs w:val="24"/>
        </w:rPr>
        <w:t>ggest otherwise.’ (Smuts 2006, 543-4</w:t>
      </w:r>
      <w:r w:rsidRPr="007F0C83">
        <w:rPr>
          <w:rFonts w:ascii="Times New Roman" w:hAnsi="Times New Roman" w:cs="Times New Roman"/>
          <w:iCs/>
          <w:sz w:val="24"/>
          <w:szCs w:val="24"/>
        </w:rPr>
        <w:t>)</w:t>
      </w:r>
      <w:r w:rsidR="0041094A">
        <w:rPr>
          <w:rFonts w:ascii="Times New Roman" w:hAnsi="Times New Roman" w:cs="Times New Roman"/>
          <w:iCs/>
          <w:sz w:val="24"/>
          <w:szCs w:val="24"/>
        </w:rPr>
        <w:t xml:space="preserve"> That is to say, Smuts denies the view about meaning which holds that the two lives are both equally meaningful – namely, equally meaning</w:t>
      </w:r>
      <w:r w:rsidR="0041094A">
        <w:rPr>
          <w:rFonts w:ascii="Times New Roman" w:hAnsi="Times New Roman" w:cs="Times New Roman"/>
          <w:i/>
          <w:iCs/>
          <w:sz w:val="24"/>
          <w:szCs w:val="24"/>
        </w:rPr>
        <w:t>less</w:t>
      </w:r>
      <w:r w:rsidR="0041094A">
        <w:rPr>
          <w:rFonts w:ascii="Times New Roman" w:hAnsi="Times New Roman" w:cs="Times New Roman"/>
          <w:iCs/>
          <w:sz w:val="24"/>
          <w:szCs w:val="24"/>
        </w:rPr>
        <w:t>.</w:t>
      </w:r>
    </w:p>
    <w:p w14:paraId="3A030673" w14:textId="77777777" w:rsidR="00F96EB5" w:rsidRDefault="00F96EB5" w:rsidP="00FE144F">
      <w:pPr>
        <w:spacing w:line="240" w:lineRule="auto"/>
        <w:ind w:firstLine="360"/>
        <w:rPr>
          <w:rFonts w:ascii="Times New Roman" w:hAnsi="Times New Roman" w:cs="Times New Roman"/>
          <w:iCs/>
          <w:sz w:val="24"/>
          <w:szCs w:val="24"/>
        </w:rPr>
      </w:pPr>
      <w:r>
        <w:rPr>
          <w:rFonts w:ascii="Times New Roman" w:hAnsi="Times New Roman" w:cs="Times New Roman"/>
          <w:iCs/>
          <w:sz w:val="24"/>
          <w:szCs w:val="24"/>
        </w:rPr>
        <w:t xml:space="preserve">How we assess both arguments turns crucially on which contrast class we think is relevant when trying to arrive at justified beliefs about meaning in life. Both arguments depend on the assumption, first, that the modest contrast class is the relevant one, and, second, that the modest contrast class contains a denial of the sceptical and nihilist views that are live candidates in the extreme contrast class. </w:t>
      </w:r>
      <w:r w:rsidR="0041094A">
        <w:rPr>
          <w:rFonts w:ascii="Times New Roman" w:hAnsi="Times New Roman" w:cs="Times New Roman"/>
          <w:iCs/>
          <w:sz w:val="24"/>
          <w:szCs w:val="24"/>
        </w:rPr>
        <w:t>If you drop those assumptions, the arguments are bad ones, and the beliefs that they put forward about meaning in life are unjustified.</w:t>
      </w:r>
    </w:p>
    <w:p w14:paraId="211B4CE9" w14:textId="77777777" w:rsidR="002F3100" w:rsidRDefault="0041094A" w:rsidP="00E179E8">
      <w:pPr>
        <w:spacing w:line="240" w:lineRule="auto"/>
        <w:ind w:firstLine="360"/>
        <w:rPr>
          <w:rFonts w:ascii="Times New Roman" w:hAnsi="Times New Roman" w:cs="Times New Roman"/>
          <w:iCs/>
          <w:sz w:val="24"/>
          <w:szCs w:val="24"/>
        </w:rPr>
      </w:pPr>
      <w:r>
        <w:rPr>
          <w:rFonts w:ascii="Times New Roman" w:hAnsi="Times New Roman" w:cs="Times New Roman"/>
          <w:iCs/>
          <w:sz w:val="24"/>
          <w:szCs w:val="24"/>
        </w:rPr>
        <w:t>It is not enough, therefore, to simply distinguish between justifying within a practice and justifying a practice, and then to hold that the debate does the latter. We need to try to figure out what the relevant contrast class is, because that, in addition to all the points I have made above, will also have significant effects on what we can justifiably believe about meaning. And as I have argued at length above, the relevant contrast class is the one that includes sceptical and nihilist worries about meaning in life.</w:t>
      </w:r>
    </w:p>
    <w:p w14:paraId="2F624609" w14:textId="77777777" w:rsidR="00E179E8" w:rsidRDefault="00E179E8" w:rsidP="00E179E8">
      <w:pPr>
        <w:spacing w:line="240" w:lineRule="auto"/>
        <w:ind w:firstLine="360"/>
        <w:rPr>
          <w:rFonts w:ascii="Times New Roman" w:hAnsi="Times New Roman" w:cs="Times New Roman"/>
          <w:iCs/>
          <w:sz w:val="24"/>
          <w:szCs w:val="24"/>
        </w:rPr>
      </w:pPr>
    </w:p>
    <w:p w14:paraId="6825945E" w14:textId="77777777" w:rsidR="00E179E8" w:rsidRPr="00E179E8" w:rsidRDefault="00E179E8" w:rsidP="00E179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u w:val="single"/>
        </w:rPr>
        <w:t>Conclusion</w:t>
      </w:r>
    </w:p>
    <w:p w14:paraId="04B9D6D5" w14:textId="77777777" w:rsidR="00F0444F" w:rsidRDefault="00E179E8" w:rsidP="00F0444F">
      <w:pPr>
        <w:spacing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This has been a monster of a paper. </w:t>
      </w:r>
      <w:r w:rsidR="00D94A38">
        <w:rPr>
          <w:rFonts w:ascii="Times New Roman" w:hAnsi="Times New Roman" w:cs="Times New Roman"/>
          <w:sz w:val="24"/>
          <w:szCs w:val="24"/>
        </w:rPr>
        <w:t>It has taken me months to write and, i</w:t>
      </w:r>
      <w:r>
        <w:rPr>
          <w:rFonts w:ascii="Times New Roman" w:hAnsi="Times New Roman" w:cs="Times New Roman"/>
          <w:sz w:val="24"/>
          <w:szCs w:val="24"/>
        </w:rPr>
        <w:t xml:space="preserve">f you’ve made it here by reading all the way through, then </w:t>
      </w:r>
      <w:r w:rsidR="00D94A38">
        <w:rPr>
          <w:rFonts w:ascii="Times New Roman" w:hAnsi="Times New Roman" w:cs="Times New Roman"/>
          <w:sz w:val="24"/>
          <w:szCs w:val="24"/>
        </w:rPr>
        <w:t>it has taken you perhaps a few hours to read.</w:t>
      </w:r>
      <w:r w:rsidR="00F0444F">
        <w:rPr>
          <w:rStyle w:val="FootnoteReference"/>
          <w:rFonts w:ascii="Times New Roman" w:hAnsi="Times New Roman" w:cs="Times New Roman"/>
          <w:sz w:val="24"/>
          <w:szCs w:val="24"/>
        </w:rPr>
        <w:footnoteReference w:id="10"/>
      </w:r>
      <w:r w:rsidR="00D94A38">
        <w:rPr>
          <w:rFonts w:ascii="Times New Roman" w:hAnsi="Times New Roman" w:cs="Times New Roman"/>
          <w:sz w:val="24"/>
          <w:szCs w:val="24"/>
        </w:rPr>
        <w:t xml:space="preserve"> </w:t>
      </w:r>
      <w:r w:rsidR="00F0444F">
        <w:rPr>
          <w:rFonts w:ascii="Times New Roman" w:hAnsi="Times New Roman" w:cs="Times New Roman"/>
          <w:sz w:val="24"/>
          <w:szCs w:val="24"/>
        </w:rPr>
        <w:t xml:space="preserve">We are now old friends, you and I. </w:t>
      </w:r>
    </w:p>
    <w:p w14:paraId="68736671" w14:textId="77777777" w:rsidR="00EB34DA" w:rsidRDefault="00EB34DA" w:rsidP="00F0444F">
      <w:pPr>
        <w:spacing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I’d like to just leave it there, but a mixture of convention and friendliness dictates that I end up by offering some kind of summary. Well, the short version is: the meaning in life debate is fundamentally misguided because of some methodological and conceptual commitments it has. This matters because </w:t>
      </w:r>
      <w:r w:rsidRPr="00EB34DA">
        <w:rPr>
          <w:rFonts w:ascii="Times New Roman" w:hAnsi="Times New Roman" w:cs="Times New Roman"/>
          <w:i/>
          <w:sz w:val="24"/>
          <w:szCs w:val="24"/>
        </w:rPr>
        <w:t>meaning</w:t>
      </w:r>
      <w:r>
        <w:rPr>
          <w:rFonts w:ascii="Times New Roman" w:hAnsi="Times New Roman" w:cs="Times New Roman"/>
          <w:sz w:val="24"/>
          <w:szCs w:val="24"/>
        </w:rPr>
        <w:t xml:space="preserve"> matters, because people suffer when they think they don’t or can’t have any, because people make important decisions based on concerns related to meaning, because the stories people tell themselves about themselves and about their lives are often closely connected to and sometimes even told in terms of meaning. </w:t>
      </w:r>
    </w:p>
    <w:p w14:paraId="2E2DFEAE" w14:textId="77777777" w:rsidR="00E179E8" w:rsidRPr="00E179E8" w:rsidRDefault="00EB34DA" w:rsidP="006065BB">
      <w:pPr>
        <w:spacing w:line="240" w:lineRule="auto"/>
        <w:ind w:firstLine="360"/>
        <w:rPr>
          <w:rFonts w:ascii="Times New Roman" w:hAnsi="Times New Roman" w:cs="Times New Roman"/>
          <w:sz w:val="24"/>
          <w:szCs w:val="24"/>
        </w:rPr>
      </w:pPr>
      <w:r>
        <w:rPr>
          <w:rFonts w:ascii="Times New Roman" w:hAnsi="Times New Roman" w:cs="Times New Roman"/>
          <w:sz w:val="24"/>
          <w:szCs w:val="24"/>
        </w:rPr>
        <w:t>I think we can do better, and now, having criticised the existing debate, I will turn to suggesting what I think is a better way of thinking about meaning. But, to end</w:t>
      </w:r>
      <w:r w:rsidR="00FF24A5">
        <w:rPr>
          <w:rFonts w:ascii="Times New Roman" w:hAnsi="Times New Roman" w:cs="Times New Roman"/>
          <w:sz w:val="24"/>
          <w:szCs w:val="24"/>
        </w:rPr>
        <w:t xml:space="preserve"> this paper</w:t>
      </w:r>
      <w:r>
        <w:rPr>
          <w:rFonts w:ascii="Times New Roman" w:hAnsi="Times New Roman" w:cs="Times New Roman"/>
          <w:sz w:val="24"/>
          <w:szCs w:val="24"/>
        </w:rPr>
        <w:t>, I also want to off</w:t>
      </w:r>
      <w:r w:rsidR="000079F4">
        <w:rPr>
          <w:rFonts w:ascii="Times New Roman" w:hAnsi="Times New Roman" w:cs="Times New Roman"/>
          <w:sz w:val="24"/>
          <w:szCs w:val="24"/>
        </w:rPr>
        <w:t>er praise that is just as strongly</w:t>
      </w:r>
      <w:r>
        <w:rPr>
          <w:rFonts w:ascii="Times New Roman" w:hAnsi="Times New Roman" w:cs="Times New Roman"/>
          <w:sz w:val="24"/>
          <w:szCs w:val="24"/>
        </w:rPr>
        <w:t xml:space="preserve"> felt as all my criticisms: the philosophers I criticise, the debate I want to alter, are to my mind also deeply admirable. They have resuscitated </w:t>
      </w:r>
      <w:r w:rsidR="00DF7D23">
        <w:rPr>
          <w:rFonts w:ascii="Times New Roman" w:hAnsi="Times New Roman" w:cs="Times New Roman"/>
          <w:sz w:val="24"/>
          <w:szCs w:val="24"/>
        </w:rPr>
        <w:t xml:space="preserve">(analytic) </w:t>
      </w:r>
      <w:r>
        <w:rPr>
          <w:rFonts w:ascii="Times New Roman" w:hAnsi="Times New Roman" w:cs="Times New Roman"/>
          <w:sz w:val="24"/>
          <w:szCs w:val="24"/>
        </w:rPr>
        <w:t>philosophical interest in meaning, quite likely sometimes despite career considerations, and they have taken seriously an issue which is acade</w:t>
      </w:r>
      <w:r w:rsidR="00F72C41">
        <w:rPr>
          <w:rFonts w:ascii="Times New Roman" w:hAnsi="Times New Roman" w:cs="Times New Roman"/>
          <w:sz w:val="24"/>
          <w:szCs w:val="24"/>
        </w:rPr>
        <w:t xml:space="preserve">mically unfashionable but </w:t>
      </w:r>
      <w:r>
        <w:rPr>
          <w:rFonts w:ascii="Times New Roman" w:hAnsi="Times New Roman" w:cs="Times New Roman"/>
          <w:sz w:val="24"/>
          <w:szCs w:val="24"/>
        </w:rPr>
        <w:t xml:space="preserve">existentially important. </w:t>
      </w:r>
    </w:p>
    <w:p w14:paraId="359015D4" w14:textId="77777777" w:rsidR="007960EF" w:rsidRPr="00AA2B3B" w:rsidRDefault="007960EF" w:rsidP="009C10DE">
      <w:pPr>
        <w:spacing w:line="240" w:lineRule="auto"/>
        <w:rPr>
          <w:rFonts w:ascii="Times New Roman" w:hAnsi="Times New Roman" w:cs="Times New Roman"/>
          <w:sz w:val="24"/>
          <w:szCs w:val="24"/>
        </w:rPr>
      </w:pPr>
      <w:r w:rsidRPr="00AA2B3B">
        <w:rPr>
          <w:rFonts w:ascii="Times New Roman" w:hAnsi="Times New Roman" w:cs="Times New Roman"/>
          <w:sz w:val="24"/>
          <w:szCs w:val="24"/>
        </w:rPr>
        <w:br w:type="page"/>
      </w:r>
    </w:p>
    <w:p w14:paraId="73A23DD4" w14:textId="77777777" w:rsidR="007960EF" w:rsidRDefault="007960EF" w:rsidP="007960EF">
      <w:pPr>
        <w:spacing w:line="240" w:lineRule="auto"/>
        <w:rPr>
          <w:rFonts w:ascii="Times New Roman" w:hAnsi="Times New Roman" w:cs="Times New Roman"/>
          <w:sz w:val="24"/>
          <w:szCs w:val="24"/>
          <w:u w:val="single"/>
        </w:rPr>
      </w:pPr>
      <w:r w:rsidRPr="00AA2B3B">
        <w:rPr>
          <w:rFonts w:ascii="Times New Roman" w:hAnsi="Times New Roman" w:cs="Times New Roman"/>
          <w:sz w:val="24"/>
          <w:szCs w:val="24"/>
          <w:u w:val="single"/>
        </w:rPr>
        <w:lastRenderedPageBreak/>
        <w:t>Bibliography</w:t>
      </w:r>
    </w:p>
    <w:p w14:paraId="322AE9B9" w14:textId="77777777" w:rsidR="00CE541A" w:rsidRPr="005200D5" w:rsidRDefault="00CE541A" w:rsidP="00CE541A">
      <w:pPr>
        <w:spacing w:line="240" w:lineRule="auto"/>
        <w:rPr>
          <w:rFonts w:ascii="Times New Roman" w:hAnsi="Times New Roman" w:cs="Times New Roman"/>
          <w:sz w:val="24"/>
          <w:szCs w:val="24"/>
        </w:rPr>
      </w:pPr>
      <w:r w:rsidRPr="00CE541A">
        <w:rPr>
          <w:rFonts w:ascii="Times New Roman" w:hAnsi="Times New Roman" w:cs="Times New Roman"/>
          <w:sz w:val="24"/>
          <w:szCs w:val="24"/>
          <w:lang w:val="it-IT"/>
        </w:rPr>
        <w:t xml:space="preserve">Albritton, JR. Claude G.  </w:t>
      </w:r>
      <w:r w:rsidRPr="005200D5">
        <w:rPr>
          <w:rFonts w:ascii="Times New Roman" w:hAnsi="Times New Roman" w:cs="Times New Roman"/>
          <w:sz w:val="24"/>
          <w:szCs w:val="24"/>
        </w:rPr>
        <w:t>(ed</w:t>
      </w:r>
      <w:r w:rsidRPr="005200D5">
        <w:rPr>
          <w:rFonts w:ascii="Times New Roman" w:hAnsi="Times New Roman" w:cs="Times New Roman"/>
          <w:i/>
          <w:sz w:val="24"/>
          <w:szCs w:val="24"/>
        </w:rPr>
        <w:t>.). Uniformity and simplicity: a symposium on the principle of the uniformity of nature</w:t>
      </w:r>
      <w:r w:rsidRPr="005200D5">
        <w:rPr>
          <w:rFonts w:ascii="Times New Roman" w:hAnsi="Times New Roman" w:cs="Times New Roman"/>
          <w:sz w:val="24"/>
          <w:szCs w:val="24"/>
        </w:rPr>
        <w:t>. Boulder, Colorado: Geological Society of America, 1967</w:t>
      </w:r>
    </w:p>
    <w:p w14:paraId="335533DA"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Burgess, A. and Plunkett, D., 2013. Conceptual ethics I. </w:t>
      </w:r>
      <w:r w:rsidRPr="005200D5">
        <w:rPr>
          <w:rFonts w:ascii="Times New Roman" w:hAnsi="Times New Roman" w:cs="Times New Roman"/>
          <w:i/>
          <w:iCs/>
          <w:sz w:val="24"/>
          <w:szCs w:val="24"/>
        </w:rPr>
        <w:t>Philosophy Compass</w:t>
      </w:r>
      <w:r w:rsidRPr="005200D5">
        <w:rPr>
          <w:rFonts w:ascii="Times New Roman" w:hAnsi="Times New Roman" w:cs="Times New Roman"/>
          <w:sz w:val="24"/>
          <w:szCs w:val="24"/>
        </w:rPr>
        <w:t>, </w:t>
      </w:r>
      <w:r w:rsidRPr="005200D5">
        <w:rPr>
          <w:rFonts w:ascii="Times New Roman" w:hAnsi="Times New Roman" w:cs="Times New Roman"/>
          <w:i/>
          <w:iCs/>
          <w:sz w:val="24"/>
          <w:szCs w:val="24"/>
        </w:rPr>
        <w:t>8</w:t>
      </w:r>
      <w:r w:rsidRPr="005200D5">
        <w:rPr>
          <w:rFonts w:ascii="Times New Roman" w:hAnsi="Times New Roman" w:cs="Times New Roman"/>
          <w:sz w:val="24"/>
          <w:szCs w:val="24"/>
        </w:rPr>
        <w:t xml:space="preserve">(12), pp.1091-1101. </w:t>
      </w:r>
    </w:p>
    <w:p w14:paraId="66B2FD45"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Cappelen, Herman. </w:t>
      </w:r>
      <w:r w:rsidRPr="005200D5">
        <w:rPr>
          <w:rFonts w:ascii="Times New Roman" w:hAnsi="Times New Roman" w:cs="Times New Roman"/>
          <w:i/>
          <w:iCs/>
          <w:sz w:val="24"/>
          <w:szCs w:val="24"/>
        </w:rPr>
        <w:t>Fixing language: An essay on conceptual engineering</w:t>
      </w:r>
      <w:r w:rsidRPr="005200D5">
        <w:rPr>
          <w:rFonts w:ascii="Times New Roman" w:hAnsi="Times New Roman" w:cs="Times New Roman"/>
          <w:sz w:val="24"/>
          <w:szCs w:val="24"/>
        </w:rPr>
        <w:t>. Oxford University Press, 2018.</w:t>
      </w:r>
    </w:p>
    <w:p w14:paraId="7BAB406A"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Clark, Kelly James. "Naturalism and its Discontents." </w:t>
      </w:r>
      <w:r w:rsidRPr="005200D5">
        <w:rPr>
          <w:rFonts w:ascii="Times New Roman" w:hAnsi="Times New Roman" w:cs="Times New Roman"/>
          <w:i/>
          <w:iCs/>
          <w:sz w:val="24"/>
          <w:szCs w:val="24"/>
        </w:rPr>
        <w:t>The Blackwell Companion to Naturalism. Oxford: Blackwell</w:t>
      </w:r>
      <w:r w:rsidRPr="005200D5">
        <w:rPr>
          <w:rFonts w:ascii="Times New Roman" w:hAnsi="Times New Roman" w:cs="Times New Roman"/>
          <w:sz w:val="24"/>
          <w:szCs w:val="24"/>
        </w:rPr>
        <w:t> (2016): 1-15. In Clark, Kelly James, ed. </w:t>
      </w:r>
      <w:r w:rsidRPr="005200D5">
        <w:rPr>
          <w:rFonts w:ascii="Times New Roman" w:hAnsi="Times New Roman" w:cs="Times New Roman"/>
          <w:i/>
          <w:iCs/>
          <w:sz w:val="24"/>
          <w:szCs w:val="24"/>
        </w:rPr>
        <w:t>The Blackwell Companion to Naturalism</w:t>
      </w:r>
      <w:r w:rsidRPr="005200D5">
        <w:rPr>
          <w:rFonts w:ascii="Times New Roman" w:hAnsi="Times New Roman" w:cs="Times New Roman"/>
          <w:sz w:val="24"/>
          <w:szCs w:val="24"/>
        </w:rPr>
        <w:t>. Vol. 62. John Wiley &amp; Sons, 2016.</w:t>
      </w:r>
    </w:p>
    <w:p w14:paraId="73D3287A"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Cohen, G.A., 2009. </w:t>
      </w:r>
      <w:r w:rsidRPr="005200D5">
        <w:rPr>
          <w:rFonts w:ascii="Times New Roman" w:hAnsi="Times New Roman" w:cs="Times New Roman"/>
          <w:i/>
          <w:iCs/>
          <w:sz w:val="24"/>
          <w:szCs w:val="24"/>
        </w:rPr>
        <w:t>Rescuing Justice and Equality</w:t>
      </w:r>
      <w:r w:rsidRPr="005200D5">
        <w:rPr>
          <w:rFonts w:ascii="Times New Roman" w:hAnsi="Times New Roman" w:cs="Times New Roman"/>
          <w:sz w:val="24"/>
          <w:szCs w:val="24"/>
        </w:rPr>
        <w:t>. Harvard University Press.</w:t>
      </w:r>
    </w:p>
    <w:p w14:paraId="06C4C7D6"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Conan Doyle, A., 1893. “Silver Blaze”. </w:t>
      </w:r>
      <w:r w:rsidRPr="005200D5">
        <w:rPr>
          <w:rFonts w:ascii="Times New Roman" w:hAnsi="Times New Roman" w:cs="Times New Roman"/>
          <w:i/>
          <w:sz w:val="24"/>
          <w:szCs w:val="24"/>
        </w:rPr>
        <w:t>The Memoirs of Sherlock Holmes</w:t>
      </w:r>
      <w:r w:rsidRPr="005200D5">
        <w:rPr>
          <w:rFonts w:ascii="Times New Roman" w:hAnsi="Times New Roman" w:cs="Times New Roman"/>
          <w:sz w:val="24"/>
          <w:szCs w:val="24"/>
        </w:rPr>
        <w:t>.</w:t>
      </w:r>
    </w:p>
    <w:p w14:paraId="4633056E" w14:textId="77777777" w:rsidR="00CE541A" w:rsidRPr="005200D5" w:rsidRDefault="00CE541A" w:rsidP="00CE541A">
      <w:pPr>
        <w:spacing w:line="240" w:lineRule="auto"/>
        <w:rPr>
          <w:rFonts w:ascii="Times New Roman" w:hAnsi="Times New Roman" w:cs="Times New Roman"/>
          <w:sz w:val="24"/>
          <w:szCs w:val="24"/>
          <w:lang w:val="en-US"/>
        </w:rPr>
      </w:pPr>
      <w:r w:rsidRPr="005200D5">
        <w:rPr>
          <w:rFonts w:ascii="Times New Roman" w:hAnsi="Times New Roman" w:cs="Times New Roman"/>
          <w:sz w:val="24"/>
          <w:szCs w:val="24"/>
        </w:rPr>
        <w:t xml:space="preserve">Frankfurt, H., 1982. </w:t>
      </w:r>
      <w:r w:rsidRPr="005200D5">
        <w:rPr>
          <w:rFonts w:ascii="Times New Roman" w:hAnsi="Times New Roman" w:cs="Times New Roman"/>
          <w:sz w:val="24"/>
          <w:szCs w:val="24"/>
          <w:lang w:val="en-US"/>
        </w:rPr>
        <w:t>The Importance of What We Care About</w:t>
      </w:r>
      <w:r w:rsidRPr="005200D5">
        <w:rPr>
          <w:rFonts w:ascii="Times New Roman" w:hAnsi="Times New Roman" w:cs="Times New Roman"/>
          <w:sz w:val="24"/>
          <w:szCs w:val="24"/>
        </w:rPr>
        <w:t>. </w:t>
      </w:r>
      <w:r w:rsidRPr="005200D5">
        <w:rPr>
          <w:rFonts w:ascii="Times New Roman" w:hAnsi="Times New Roman" w:cs="Times New Roman"/>
          <w:i/>
          <w:iCs/>
          <w:sz w:val="24"/>
          <w:szCs w:val="24"/>
        </w:rPr>
        <w:t>Synthese</w:t>
      </w:r>
      <w:r w:rsidRPr="005200D5">
        <w:rPr>
          <w:rFonts w:ascii="Times New Roman" w:hAnsi="Times New Roman" w:cs="Times New Roman"/>
          <w:sz w:val="24"/>
          <w:szCs w:val="24"/>
        </w:rPr>
        <w:t>, </w:t>
      </w:r>
      <w:r w:rsidRPr="005200D5">
        <w:rPr>
          <w:rFonts w:ascii="Times New Roman" w:hAnsi="Times New Roman" w:cs="Times New Roman"/>
          <w:i/>
          <w:iCs/>
          <w:sz w:val="24"/>
          <w:szCs w:val="24"/>
        </w:rPr>
        <w:t>53</w:t>
      </w:r>
      <w:r w:rsidRPr="005200D5">
        <w:rPr>
          <w:rFonts w:ascii="Times New Roman" w:hAnsi="Times New Roman" w:cs="Times New Roman"/>
          <w:sz w:val="24"/>
          <w:szCs w:val="24"/>
        </w:rPr>
        <w:t>(2), pp.257-272.</w:t>
      </w:r>
      <w:r w:rsidRPr="005200D5">
        <w:rPr>
          <w:rFonts w:ascii="Times New Roman" w:hAnsi="Times New Roman" w:cs="Times New Roman"/>
          <w:sz w:val="24"/>
          <w:szCs w:val="24"/>
          <w:lang w:val="en-US"/>
        </w:rPr>
        <w:t xml:space="preserve"> </w:t>
      </w:r>
    </w:p>
    <w:p w14:paraId="2E6418A4"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lang w:val="en-US"/>
        </w:rPr>
        <w:t>Grice, H. Paul. </w:t>
      </w:r>
      <w:r w:rsidRPr="005200D5">
        <w:rPr>
          <w:rFonts w:ascii="Times New Roman" w:hAnsi="Times New Roman" w:cs="Times New Roman"/>
          <w:sz w:val="24"/>
          <w:szCs w:val="24"/>
        </w:rPr>
        <w:t xml:space="preserve">‘Postwar Oxford Philosophy’, in </w:t>
      </w:r>
      <w:r w:rsidRPr="005200D5">
        <w:rPr>
          <w:rFonts w:ascii="Times New Roman" w:hAnsi="Times New Roman" w:cs="Times New Roman"/>
          <w:i/>
          <w:iCs/>
          <w:sz w:val="24"/>
          <w:szCs w:val="24"/>
        </w:rPr>
        <w:t>Studies in the Way of Words</w:t>
      </w:r>
      <w:r w:rsidRPr="005200D5">
        <w:rPr>
          <w:rFonts w:ascii="Times New Roman" w:hAnsi="Times New Roman" w:cs="Times New Roman"/>
          <w:iCs/>
          <w:sz w:val="24"/>
          <w:szCs w:val="24"/>
        </w:rPr>
        <w:t>,</w:t>
      </w:r>
      <w:r w:rsidRPr="005200D5">
        <w:rPr>
          <w:rFonts w:ascii="Times New Roman" w:hAnsi="Times New Roman" w:cs="Times New Roman"/>
          <w:sz w:val="24"/>
          <w:szCs w:val="24"/>
        </w:rPr>
        <w:t xml:space="preserve"> Harvard University Press, 1991, pp. 171-180</w:t>
      </w:r>
    </w:p>
    <w:p w14:paraId="51121096"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Hare, R. M.,1963. </w:t>
      </w:r>
      <w:r w:rsidRPr="005200D5">
        <w:rPr>
          <w:rFonts w:ascii="Times New Roman" w:hAnsi="Times New Roman" w:cs="Times New Roman"/>
          <w:i/>
          <w:iCs/>
          <w:sz w:val="24"/>
          <w:szCs w:val="24"/>
        </w:rPr>
        <w:t>Freedom and Reason</w:t>
      </w:r>
      <w:r w:rsidRPr="005200D5">
        <w:rPr>
          <w:rFonts w:ascii="Times New Roman" w:hAnsi="Times New Roman" w:cs="Times New Roman"/>
          <w:sz w:val="24"/>
          <w:szCs w:val="24"/>
        </w:rPr>
        <w:t>. Oxford University Press.</w:t>
      </w:r>
    </w:p>
    <w:p w14:paraId="3D132F7F"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Hare, R. M., 1981. </w:t>
      </w:r>
      <w:r w:rsidRPr="005200D5">
        <w:rPr>
          <w:rFonts w:ascii="Times New Roman" w:hAnsi="Times New Roman" w:cs="Times New Roman"/>
          <w:i/>
          <w:sz w:val="24"/>
          <w:szCs w:val="24"/>
        </w:rPr>
        <w:t>Moral Thinking. Its Levels, Method, and Point</w:t>
      </w:r>
      <w:r w:rsidRPr="005200D5">
        <w:rPr>
          <w:rFonts w:ascii="Times New Roman" w:hAnsi="Times New Roman" w:cs="Times New Roman"/>
          <w:sz w:val="24"/>
          <w:szCs w:val="24"/>
        </w:rPr>
        <w:t>. Oxford University Press.</w:t>
      </w:r>
    </w:p>
    <w:p w14:paraId="2411EF49" w14:textId="77777777" w:rsidR="00CE541A" w:rsidRPr="00CE541A" w:rsidRDefault="00CE541A" w:rsidP="00CE541A">
      <w:pPr>
        <w:spacing w:line="240" w:lineRule="auto"/>
        <w:rPr>
          <w:rFonts w:ascii="Times New Roman" w:hAnsi="Times New Roman" w:cs="Times New Roman"/>
          <w:sz w:val="24"/>
          <w:szCs w:val="24"/>
          <w:lang w:val="de-AT"/>
        </w:rPr>
      </w:pPr>
      <w:r w:rsidRPr="005200D5">
        <w:rPr>
          <w:rFonts w:ascii="Times New Roman" w:hAnsi="Times New Roman" w:cs="Times New Roman"/>
          <w:sz w:val="24"/>
          <w:szCs w:val="24"/>
        </w:rPr>
        <w:t>Halvorson, Hans. "Why methodological naturalism?." </w:t>
      </w:r>
      <w:r w:rsidRPr="005200D5">
        <w:rPr>
          <w:rFonts w:ascii="Times New Roman" w:hAnsi="Times New Roman" w:cs="Times New Roman"/>
          <w:i/>
          <w:iCs/>
          <w:sz w:val="24"/>
          <w:szCs w:val="24"/>
        </w:rPr>
        <w:t>The Blackwell Companion to Naturalism</w:t>
      </w:r>
      <w:r w:rsidRPr="005200D5">
        <w:rPr>
          <w:rFonts w:ascii="Times New Roman" w:hAnsi="Times New Roman" w:cs="Times New Roman"/>
          <w:sz w:val="24"/>
          <w:szCs w:val="24"/>
        </w:rPr>
        <w:t> (2016): 136-149. In Clark, Kelly James, ed. </w:t>
      </w:r>
      <w:r w:rsidRPr="005200D5">
        <w:rPr>
          <w:rFonts w:ascii="Times New Roman" w:hAnsi="Times New Roman" w:cs="Times New Roman"/>
          <w:i/>
          <w:iCs/>
          <w:sz w:val="24"/>
          <w:szCs w:val="24"/>
        </w:rPr>
        <w:t>The Blackwell Companion to Naturalism</w:t>
      </w:r>
      <w:r w:rsidRPr="005200D5">
        <w:rPr>
          <w:rFonts w:ascii="Times New Roman" w:hAnsi="Times New Roman" w:cs="Times New Roman"/>
          <w:sz w:val="24"/>
          <w:szCs w:val="24"/>
        </w:rPr>
        <w:t xml:space="preserve">. </w:t>
      </w:r>
      <w:r w:rsidRPr="00CE541A">
        <w:rPr>
          <w:rFonts w:ascii="Times New Roman" w:hAnsi="Times New Roman" w:cs="Times New Roman"/>
          <w:sz w:val="24"/>
          <w:szCs w:val="24"/>
          <w:lang w:val="de-AT"/>
        </w:rPr>
        <w:t>Vol. 62. John Wiley &amp; Sons, 2016.</w:t>
      </w:r>
    </w:p>
    <w:p w14:paraId="5F157652"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lang w:val="de-AT"/>
        </w:rPr>
        <w:t>Hesse, H., 2012. </w:t>
      </w:r>
      <w:r w:rsidRPr="005200D5">
        <w:rPr>
          <w:rFonts w:ascii="Times New Roman" w:hAnsi="Times New Roman" w:cs="Times New Roman"/>
          <w:i/>
          <w:iCs/>
          <w:sz w:val="24"/>
          <w:szCs w:val="24"/>
          <w:lang w:val="de-AT"/>
        </w:rPr>
        <w:t>Das Glasperlenspiel: Versuch einer Lebensbeschreibung des Magister Ludi Josef Knecht samt Knechts hinterlassenen Schriften</w:t>
      </w:r>
      <w:r w:rsidRPr="005200D5">
        <w:rPr>
          <w:rFonts w:ascii="Times New Roman" w:hAnsi="Times New Roman" w:cs="Times New Roman"/>
          <w:sz w:val="24"/>
          <w:szCs w:val="24"/>
          <w:lang w:val="de-AT"/>
        </w:rPr>
        <w:t xml:space="preserve">. </w:t>
      </w:r>
      <w:r w:rsidRPr="005200D5">
        <w:rPr>
          <w:rFonts w:ascii="Times New Roman" w:hAnsi="Times New Roman" w:cs="Times New Roman"/>
          <w:sz w:val="24"/>
          <w:szCs w:val="24"/>
        </w:rPr>
        <w:t>Suhrkamp Verlag.</w:t>
      </w:r>
    </w:p>
    <w:p w14:paraId="55690779"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Hume, D., 2007. </w:t>
      </w:r>
      <w:r w:rsidRPr="005200D5">
        <w:rPr>
          <w:rFonts w:ascii="Times New Roman" w:hAnsi="Times New Roman" w:cs="Times New Roman"/>
          <w:i/>
          <w:sz w:val="24"/>
          <w:szCs w:val="24"/>
        </w:rPr>
        <w:t>An Enquiry Concerning Human Understanding</w:t>
      </w:r>
      <w:r w:rsidRPr="005200D5">
        <w:rPr>
          <w:rFonts w:ascii="Times New Roman" w:hAnsi="Times New Roman" w:cs="Times New Roman"/>
          <w:sz w:val="24"/>
          <w:szCs w:val="24"/>
        </w:rPr>
        <w:t xml:space="preserve">. </w:t>
      </w:r>
      <w:r w:rsidRPr="005200D5">
        <w:rPr>
          <w:rFonts w:ascii="Times New Roman" w:hAnsi="Times New Roman" w:cs="Times New Roman"/>
          <w:i/>
          <w:sz w:val="24"/>
          <w:szCs w:val="24"/>
        </w:rPr>
        <w:t xml:space="preserve">An Enquiry Concerning Human Understanding and Other Writings, </w:t>
      </w:r>
      <w:r w:rsidRPr="005200D5">
        <w:rPr>
          <w:rFonts w:ascii="Times New Roman" w:hAnsi="Times New Roman" w:cs="Times New Roman"/>
          <w:sz w:val="24"/>
          <w:szCs w:val="24"/>
        </w:rPr>
        <w:t>Stephen Buckle (ed.), Cambridge University Press,1-144.</w:t>
      </w:r>
    </w:p>
    <w:p w14:paraId="39508513"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Kagan, S., 2001. Thinking about cases. </w:t>
      </w:r>
      <w:r w:rsidRPr="005200D5">
        <w:rPr>
          <w:rFonts w:ascii="Times New Roman" w:hAnsi="Times New Roman" w:cs="Times New Roman"/>
          <w:i/>
          <w:iCs/>
          <w:sz w:val="24"/>
          <w:szCs w:val="24"/>
        </w:rPr>
        <w:t>Social Philosophy and Policy</w:t>
      </w:r>
      <w:r w:rsidRPr="005200D5">
        <w:rPr>
          <w:rFonts w:ascii="Times New Roman" w:hAnsi="Times New Roman" w:cs="Times New Roman"/>
          <w:sz w:val="24"/>
          <w:szCs w:val="24"/>
        </w:rPr>
        <w:t>, </w:t>
      </w:r>
      <w:r w:rsidRPr="005200D5">
        <w:rPr>
          <w:rFonts w:ascii="Times New Roman" w:hAnsi="Times New Roman" w:cs="Times New Roman"/>
          <w:i/>
          <w:iCs/>
          <w:sz w:val="24"/>
          <w:szCs w:val="24"/>
        </w:rPr>
        <w:t>18</w:t>
      </w:r>
      <w:r w:rsidRPr="005200D5">
        <w:rPr>
          <w:rFonts w:ascii="Times New Roman" w:hAnsi="Times New Roman" w:cs="Times New Roman"/>
          <w:sz w:val="24"/>
          <w:szCs w:val="24"/>
        </w:rPr>
        <w:t>(2), 44-63.</w:t>
      </w:r>
    </w:p>
    <w:p w14:paraId="610DF4C1"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Kauppinen, A., 2015. Review: Thaddeus Metz, Meaning in Life: An Analytic Study. </w:t>
      </w:r>
      <w:r w:rsidRPr="005200D5">
        <w:rPr>
          <w:rFonts w:ascii="Times New Roman" w:hAnsi="Times New Roman" w:cs="Times New Roman"/>
          <w:i/>
          <w:sz w:val="24"/>
          <w:szCs w:val="24"/>
        </w:rPr>
        <w:t>Ethics 125 (2)</w:t>
      </w:r>
      <w:r w:rsidRPr="005200D5">
        <w:rPr>
          <w:rFonts w:ascii="Times New Roman" w:hAnsi="Times New Roman" w:cs="Times New Roman"/>
          <w:sz w:val="24"/>
          <w:szCs w:val="24"/>
        </w:rPr>
        <w:t>, pp. 600-605.</w:t>
      </w:r>
    </w:p>
    <w:p w14:paraId="6F737B8F"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Kekes, J. (1986). The Informed Will and the Meaning of Life. </w:t>
      </w:r>
      <w:r w:rsidRPr="005200D5">
        <w:rPr>
          <w:rFonts w:ascii="Times New Roman" w:hAnsi="Times New Roman" w:cs="Times New Roman"/>
          <w:i/>
          <w:sz w:val="24"/>
          <w:szCs w:val="24"/>
        </w:rPr>
        <w:t>Philosophy and Phenomenological Research</w:t>
      </w:r>
      <w:r w:rsidRPr="005200D5">
        <w:rPr>
          <w:rFonts w:ascii="Times New Roman" w:hAnsi="Times New Roman" w:cs="Times New Roman"/>
          <w:sz w:val="24"/>
          <w:szCs w:val="24"/>
        </w:rPr>
        <w:t>, </w:t>
      </w:r>
      <w:r w:rsidRPr="005200D5">
        <w:rPr>
          <w:rFonts w:ascii="Times New Roman" w:hAnsi="Times New Roman" w:cs="Times New Roman"/>
          <w:i/>
          <w:sz w:val="24"/>
          <w:szCs w:val="24"/>
        </w:rPr>
        <w:t>47</w:t>
      </w:r>
      <w:r w:rsidRPr="005200D5">
        <w:rPr>
          <w:rFonts w:ascii="Times New Roman" w:hAnsi="Times New Roman" w:cs="Times New Roman"/>
          <w:sz w:val="24"/>
          <w:szCs w:val="24"/>
        </w:rPr>
        <w:t>(1), 75-90.</w:t>
      </w:r>
    </w:p>
    <w:p w14:paraId="3C5808EC"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List, Christian, and Kai Spiekermann. "Methodological individualism and holism in political science: A reconciliation." </w:t>
      </w:r>
      <w:r w:rsidRPr="005200D5">
        <w:rPr>
          <w:rFonts w:ascii="Times New Roman" w:hAnsi="Times New Roman" w:cs="Times New Roman"/>
          <w:i/>
          <w:iCs/>
          <w:sz w:val="24"/>
          <w:szCs w:val="24"/>
        </w:rPr>
        <w:t>American Political Science Review</w:t>
      </w:r>
      <w:r w:rsidRPr="005200D5">
        <w:rPr>
          <w:rFonts w:ascii="Times New Roman" w:hAnsi="Times New Roman" w:cs="Times New Roman"/>
          <w:sz w:val="24"/>
          <w:szCs w:val="24"/>
        </w:rPr>
        <w:t> 107, no. 4 (2013): 629-643.</w:t>
      </w:r>
    </w:p>
    <w:p w14:paraId="185B15D6"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Mawson, T.J., 2016. </w:t>
      </w:r>
      <w:r w:rsidRPr="005200D5">
        <w:rPr>
          <w:rFonts w:ascii="Times New Roman" w:hAnsi="Times New Roman" w:cs="Times New Roman"/>
          <w:i/>
          <w:iCs/>
          <w:sz w:val="24"/>
          <w:szCs w:val="24"/>
        </w:rPr>
        <w:t xml:space="preserve">God and the Meanings of Life. </w:t>
      </w:r>
      <w:r w:rsidRPr="005200D5">
        <w:rPr>
          <w:rFonts w:ascii="Times New Roman" w:hAnsi="Times New Roman" w:cs="Times New Roman"/>
          <w:sz w:val="24"/>
          <w:szCs w:val="24"/>
        </w:rPr>
        <w:t>Bloomsbury Publishing.</w:t>
      </w:r>
    </w:p>
    <w:p w14:paraId="79616CE2"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Metz, T., 2001. The concept of a meaningful life. </w:t>
      </w:r>
      <w:r w:rsidRPr="005200D5">
        <w:rPr>
          <w:rFonts w:ascii="Times New Roman" w:hAnsi="Times New Roman" w:cs="Times New Roman"/>
          <w:i/>
          <w:iCs/>
          <w:sz w:val="24"/>
          <w:szCs w:val="24"/>
        </w:rPr>
        <w:t>American Philosophical Quarterly</w:t>
      </w:r>
      <w:r w:rsidRPr="005200D5">
        <w:rPr>
          <w:rFonts w:ascii="Times New Roman" w:hAnsi="Times New Roman" w:cs="Times New Roman"/>
          <w:sz w:val="24"/>
          <w:szCs w:val="24"/>
        </w:rPr>
        <w:t>, </w:t>
      </w:r>
      <w:r w:rsidRPr="005200D5">
        <w:rPr>
          <w:rFonts w:ascii="Times New Roman" w:hAnsi="Times New Roman" w:cs="Times New Roman"/>
          <w:i/>
          <w:iCs/>
          <w:sz w:val="24"/>
          <w:szCs w:val="24"/>
        </w:rPr>
        <w:t>38</w:t>
      </w:r>
      <w:r w:rsidRPr="005200D5">
        <w:rPr>
          <w:rFonts w:ascii="Times New Roman" w:hAnsi="Times New Roman" w:cs="Times New Roman"/>
          <w:sz w:val="24"/>
          <w:szCs w:val="24"/>
        </w:rPr>
        <w:t>(2), pp. 137-153.</w:t>
      </w:r>
    </w:p>
    <w:p w14:paraId="299B1882"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Metz, T., 2013. </w:t>
      </w:r>
      <w:r w:rsidRPr="005200D5">
        <w:rPr>
          <w:rFonts w:ascii="Times New Roman" w:hAnsi="Times New Roman" w:cs="Times New Roman"/>
          <w:i/>
          <w:sz w:val="24"/>
          <w:szCs w:val="24"/>
        </w:rPr>
        <w:t>Meaning in Life</w:t>
      </w:r>
      <w:r w:rsidRPr="005200D5">
        <w:rPr>
          <w:rFonts w:ascii="Times New Roman" w:hAnsi="Times New Roman" w:cs="Times New Roman"/>
          <w:sz w:val="24"/>
          <w:szCs w:val="24"/>
        </w:rPr>
        <w:t>. Oxford University Press.</w:t>
      </w:r>
    </w:p>
    <w:p w14:paraId="3E07F730"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Mill, J. S., 1974. </w:t>
      </w:r>
      <w:r w:rsidRPr="005200D5">
        <w:rPr>
          <w:rFonts w:ascii="Times New Roman" w:hAnsi="Times New Roman" w:cs="Times New Roman"/>
          <w:i/>
          <w:sz w:val="24"/>
          <w:szCs w:val="24"/>
        </w:rPr>
        <w:t>A System of Logic</w:t>
      </w:r>
      <w:r w:rsidRPr="005200D5">
        <w:rPr>
          <w:rFonts w:ascii="Times New Roman" w:hAnsi="Times New Roman" w:cs="Times New Roman"/>
          <w:sz w:val="24"/>
          <w:szCs w:val="24"/>
        </w:rPr>
        <w:t xml:space="preserve">, </w:t>
      </w:r>
      <w:r w:rsidRPr="005200D5">
        <w:rPr>
          <w:rFonts w:ascii="Times New Roman" w:hAnsi="Times New Roman" w:cs="Times New Roman"/>
          <w:i/>
          <w:sz w:val="24"/>
          <w:szCs w:val="24"/>
        </w:rPr>
        <w:t>Books I-III</w:t>
      </w:r>
      <w:r w:rsidRPr="005200D5">
        <w:rPr>
          <w:rFonts w:ascii="Times New Roman" w:hAnsi="Times New Roman" w:cs="Times New Roman"/>
          <w:sz w:val="24"/>
          <w:szCs w:val="24"/>
        </w:rPr>
        <w:t xml:space="preserve">. </w:t>
      </w:r>
      <w:r w:rsidRPr="005200D5">
        <w:rPr>
          <w:rFonts w:ascii="Times New Roman" w:hAnsi="Times New Roman" w:cs="Times New Roman"/>
          <w:i/>
          <w:sz w:val="24"/>
          <w:szCs w:val="24"/>
        </w:rPr>
        <w:t>Collected Works of John Stuart Mill</w:t>
      </w:r>
      <w:r w:rsidRPr="005200D5">
        <w:rPr>
          <w:rFonts w:ascii="Times New Roman" w:hAnsi="Times New Roman" w:cs="Times New Roman"/>
          <w:sz w:val="24"/>
          <w:szCs w:val="24"/>
        </w:rPr>
        <w:t xml:space="preserve">, </w:t>
      </w:r>
      <w:r w:rsidRPr="005200D5">
        <w:rPr>
          <w:rFonts w:ascii="Times New Roman" w:hAnsi="Times New Roman" w:cs="Times New Roman"/>
          <w:i/>
          <w:sz w:val="24"/>
          <w:szCs w:val="24"/>
        </w:rPr>
        <w:t>Volume VII,</w:t>
      </w:r>
      <w:r w:rsidRPr="005200D5">
        <w:rPr>
          <w:rFonts w:ascii="Times New Roman" w:hAnsi="Times New Roman" w:cs="Times New Roman"/>
          <w:sz w:val="24"/>
          <w:szCs w:val="24"/>
        </w:rPr>
        <w:t xml:space="preserve"> J. M. Robson (ed.), University of Toronto Press, pp. 1-638</w:t>
      </w:r>
    </w:p>
    <w:p w14:paraId="52A2BC9C" w14:textId="77777777" w:rsidR="00CE541A" w:rsidRPr="005200D5" w:rsidRDefault="00CE541A" w:rsidP="00CE541A">
      <w:pPr>
        <w:spacing w:line="240" w:lineRule="auto"/>
        <w:rPr>
          <w:rFonts w:ascii="Times New Roman" w:hAnsi="Times New Roman" w:cs="Times New Roman"/>
          <w:i/>
          <w:sz w:val="24"/>
          <w:szCs w:val="24"/>
        </w:rPr>
      </w:pPr>
      <w:r w:rsidRPr="005200D5">
        <w:rPr>
          <w:rFonts w:ascii="Times New Roman" w:hAnsi="Times New Roman" w:cs="Times New Roman"/>
          <w:sz w:val="24"/>
          <w:szCs w:val="24"/>
        </w:rPr>
        <w:lastRenderedPageBreak/>
        <w:t xml:space="preserve">Okasha, S., 2001. What Did Hume Really Show About Induction? </w:t>
      </w:r>
      <w:r w:rsidRPr="005200D5">
        <w:rPr>
          <w:rFonts w:ascii="Times New Roman" w:hAnsi="Times New Roman" w:cs="Times New Roman"/>
          <w:i/>
          <w:sz w:val="24"/>
          <w:szCs w:val="24"/>
        </w:rPr>
        <w:t>The Philosophical Quarterly 51, no. 204</w:t>
      </w:r>
      <w:r w:rsidRPr="005200D5">
        <w:rPr>
          <w:rFonts w:ascii="Times New Roman" w:hAnsi="Times New Roman" w:cs="Times New Roman"/>
          <w:sz w:val="24"/>
          <w:szCs w:val="24"/>
        </w:rPr>
        <w:t>, pp. 307-327.</w:t>
      </w:r>
    </w:p>
    <w:p w14:paraId="482A9426"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Norman, Wayne. "‘Inevitable and unacceptable?’Methodological Rawlsianism in Anglo-American political philosophy." </w:t>
      </w:r>
      <w:r w:rsidRPr="005200D5">
        <w:rPr>
          <w:rFonts w:ascii="Times New Roman" w:hAnsi="Times New Roman" w:cs="Times New Roman"/>
          <w:i/>
          <w:iCs/>
          <w:sz w:val="24"/>
          <w:szCs w:val="24"/>
        </w:rPr>
        <w:t>Political Studies</w:t>
      </w:r>
      <w:r w:rsidRPr="005200D5">
        <w:rPr>
          <w:rFonts w:ascii="Times New Roman" w:hAnsi="Times New Roman" w:cs="Times New Roman"/>
          <w:sz w:val="24"/>
          <w:szCs w:val="24"/>
        </w:rPr>
        <w:t> 46, no. 2 (1998): 276-294.</w:t>
      </w:r>
    </w:p>
    <w:p w14:paraId="248249BA"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Oakley (2010), The Issue is Meaninglessness. </w:t>
      </w:r>
      <w:r w:rsidRPr="005200D5">
        <w:rPr>
          <w:rFonts w:ascii="Times New Roman" w:hAnsi="Times New Roman" w:cs="Times New Roman"/>
          <w:i/>
          <w:sz w:val="24"/>
          <w:szCs w:val="24"/>
        </w:rPr>
        <w:t>The Monist</w:t>
      </w:r>
      <w:r w:rsidRPr="005200D5">
        <w:rPr>
          <w:rFonts w:ascii="Times New Roman" w:hAnsi="Times New Roman" w:cs="Times New Roman"/>
          <w:sz w:val="24"/>
          <w:szCs w:val="24"/>
        </w:rPr>
        <w:t>, 106-122</w:t>
      </w:r>
    </w:p>
    <w:p w14:paraId="355328D5"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Papineau, David, "Naturalism", The Stanford Encyclopedia of Philosophy (Winter 2016 Edition), Edward N. Zalta (ed.), URL = &lt;https://plato.stanford.edu/archives/win2016/entries/naturalism/&gt;</w:t>
      </w:r>
    </w:p>
    <w:p w14:paraId="52523910"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Parfit, Derek, ‘Later Selves and Moral Principles,’ in </w:t>
      </w:r>
      <w:r w:rsidRPr="005200D5">
        <w:rPr>
          <w:rFonts w:ascii="Times New Roman" w:hAnsi="Times New Roman" w:cs="Times New Roman"/>
          <w:i/>
          <w:iCs/>
          <w:sz w:val="24"/>
          <w:szCs w:val="24"/>
        </w:rPr>
        <w:t>Philosophy and Personal Relations</w:t>
      </w:r>
      <w:r w:rsidRPr="005200D5">
        <w:rPr>
          <w:rFonts w:ascii="Times New Roman" w:hAnsi="Times New Roman" w:cs="Times New Roman"/>
          <w:sz w:val="24"/>
          <w:szCs w:val="24"/>
        </w:rPr>
        <w:t>, Alan Montefiore, ed. (London: Routledge and Kegan Paul, 1973), pp. 137 – 69.</w:t>
      </w:r>
    </w:p>
    <w:p w14:paraId="3763F1CE"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Parfit, Derek, </w:t>
      </w:r>
      <w:r w:rsidRPr="005200D5">
        <w:rPr>
          <w:rFonts w:ascii="Times New Roman" w:hAnsi="Times New Roman" w:cs="Times New Roman"/>
          <w:i/>
          <w:iCs/>
          <w:sz w:val="24"/>
          <w:szCs w:val="24"/>
        </w:rPr>
        <w:t xml:space="preserve">Reasons and Persons </w:t>
      </w:r>
      <w:r w:rsidRPr="005200D5">
        <w:rPr>
          <w:rFonts w:ascii="Times New Roman" w:hAnsi="Times New Roman" w:cs="Times New Roman"/>
          <w:sz w:val="24"/>
          <w:szCs w:val="24"/>
        </w:rPr>
        <w:t>(Oxford: Clarendon Press, 1987)</w:t>
      </w:r>
    </w:p>
    <w:p w14:paraId="10404142"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Plantinga, Alvin. "Methodological naturalism." </w:t>
      </w:r>
      <w:r w:rsidRPr="005200D5">
        <w:rPr>
          <w:rFonts w:ascii="Times New Roman" w:hAnsi="Times New Roman" w:cs="Times New Roman"/>
          <w:i/>
          <w:iCs/>
          <w:sz w:val="24"/>
          <w:szCs w:val="24"/>
        </w:rPr>
        <w:t>Intelligent design creationism and its critics: Philosophical, theological, and scientific perspectives</w:t>
      </w:r>
      <w:r w:rsidRPr="005200D5">
        <w:rPr>
          <w:rFonts w:ascii="Times New Roman" w:hAnsi="Times New Roman" w:cs="Times New Roman"/>
          <w:sz w:val="24"/>
          <w:szCs w:val="24"/>
        </w:rPr>
        <w:t> (2001): 339-361. In Pennock, Robert T., ed. </w:t>
      </w:r>
      <w:r w:rsidRPr="005200D5">
        <w:rPr>
          <w:rFonts w:ascii="Times New Roman" w:hAnsi="Times New Roman" w:cs="Times New Roman"/>
          <w:i/>
          <w:iCs/>
          <w:sz w:val="24"/>
          <w:szCs w:val="24"/>
        </w:rPr>
        <w:t>Intelligent design creationism and its critics: Philosophical, theological, and scientific perspectives</w:t>
      </w:r>
      <w:r w:rsidRPr="005200D5">
        <w:rPr>
          <w:rFonts w:ascii="Times New Roman" w:hAnsi="Times New Roman" w:cs="Times New Roman"/>
          <w:sz w:val="24"/>
          <w:szCs w:val="24"/>
        </w:rPr>
        <w:t>. No. 98. MIT Press, 2001.</w:t>
      </w:r>
    </w:p>
    <w:p w14:paraId="0C143727" w14:textId="77777777" w:rsidR="00CE541A" w:rsidRPr="005200D5" w:rsidRDefault="00CE541A" w:rsidP="00CE541A">
      <w:pPr>
        <w:spacing w:line="240" w:lineRule="auto"/>
        <w:rPr>
          <w:rFonts w:ascii="Times New Roman" w:hAnsi="Times New Roman" w:cs="Times New Roman"/>
          <w:sz w:val="24"/>
          <w:szCs w:val="24"/>
          <w:lang w:val="en-US"/>
        </w:rPr>
      </w:pPr>
      <w:r w:rsidRPr="005200D5">
        <w:rPr>
          <w:rFonts w:ascii="Times New Roman" w:hAnsi="Times New Roman" w:cs="Times New Roman"/>
          <w:sz w:val="24"/>
          <w:szCs w:val="24"/>
          <w:lang w:val="en-US"/>
        </w:rPr>
        <w:t>Rawls, J. (1955). Two Concepts of Rules, </w:t>
      </w:r>
      <w:r w:rsidRPr="005200D5">
        <w:rPr>
          <w:rFonts w:ascii="Times New Roman" w:hAnsi="Times New Roman" w:cs="Times New Roman"/>
          <w:i/>
          <w:sz w:val="24"/>
          <w:szCs w:val="24"/>
          <w:lang w:val="en-US"/>
        </w:rPr>
        <w:t>The Philosophical Review</w:t>
      </w:r>
      <w:r w:rsidRPr="005200D5">
        <w:rPr>
          <w:rFonts w:ascii="Times New Roman" w:hAnsi="Times New Roman" w:cs="Times New Roman"/>
          <w:sz w:val="24"/>
          <w:szCs w:val="24"/>
          <w:lang w:val="en-US"/>
        </w:rPr>
        <w:t>, </w:t>
      </w:r>
      <w:r w:rsidRPr="005200D5">
        <w:rPr>
          <w:rFonts w:ascii="Times New Roman" w:hAnsi="Times New Roman" w:cs="Times New Roman"/>
          <w:i/>
          <w:sz w:val="24"/>
          <w:szCs w:val="24"/>
          <w:lang w:val="en-US"/>
        </w:rPr>
        <w:t>64</w:t>
      </w:r>
      <w:r w:rsidRPr="005200D5">
        <w:rPr>
          <w:rFonts w:ascii="Times New Roman" w:hAnsi="Times New Roman" w:cs="Times New Roman"/>
          <w:sz w:val="24"/>
          <w:szCs w:val="24"/>
          <w:lang w:val="en-US"/>
        </w:rPr>
        <w:t>(1), 3-32.</w:t>
      </w:r>
    </w:p>
    <w:p w14:paraId="7E949327" w14:textId="77777777" w:rsidR="00CE541A" w:rsidRPr="005200D5" w:rsidRDefault="00CE541A" w:rsidP="00CE541A">
      <w:pPr>
        <w:spacing w:line="240" w:lineRule="auto"/>
        <w:rPr>
          <w:rFonts w:ascii="Times New Roman" w:hAnsi="Times New Roman" w:cs="Times New Roman"/>
          <w:i/>
          <w:iCs/>
          <w:sz w:val="24"/>
          <w:szCs w:val="24"/>
        </w:rPr>
      </w:pPr>
      <w:r w:rsidRPr="005200D5">
        <w:rPr>
          <w:rFonts w:ascii="Times New Roman" w:hAnsi="Times New Roman" w:cs="Times New Roman"/>
          <w:sz w:val="24"/>
          <w:szCs w:val="24"/>
        </w:rPr>
        <w:t xml:space="preserve">Rawls, John, ‘The Independence of Moral Theory,’ </w:t>
      </w:r>
      <w:r w:rsidRPr="005200D5">
        <w:rPr>
          <w:rFonts w:ascii="Times New Roman" w:hAnsi="Times New Roman" w:cs="Times New Roman"/>
          <w:i/>
          <w:iCs/>
          <w:sz w:val="24"/>
          <w:szCs w:val="24"/>
        </w:rPr>
        <w:t>Proceedings and Addresses of the American Philosophical Association</w:t>
      </w:r>
      <w:r w:rsidRPr="005200D5">
        <w:rPr>
          <w:rFonts w:ascii="Times New Roman" w:hAnsi="Times New Roman" w:cs="Times New Roman"/>
          <w:sz w:val="24"/>
          <w:szCs w:val="24"/>
        </w:rPr>
        <w:t>, Vol. 48 (1974-1975), pp. 5 – 22</w:t>
      </w:r>
    </w:p>
    <w:p w14:paraId="24DE4405" w14:textId="77777777" w:rsidR="00CE541A" w:rsidRPr="005200D5" w:rsidRDefault="00CE541A" w:rsidP="00CE541A">
      <w:pPr>
        <w:spacing w:line="240" w:lineRule="auto"/>
        <w:rPr>
          <w:rFonts w:ascii="Times New Roman" w:hAnsi="Times New Roman" w:cs="Times New Roman"/>
          <w:iCs/>
          <w:sz w:val="24"/>
          <w:szCs w:val="24"/>
          <w:lang w:val="en-US"/>
        </w:rPr>
      </w:pPr>
      <w:r w:rsidRPr="005200D5">
        <w:rPr>
          <w:rFonts w:ascii="Times New Roman" w:hAnsi="Times New Roman" w:cs="Times New Roman"/>
          <w:sz w:val="24"/>
          <w:szCs w:val="24"/>
        </w:rPr>
        <w:t xml:space="preserve">Rawls, J., 1999. </w:t>
      </w:r>
      <w:r w:rsidRPr="005200D5">
        <w:rPr>
          <w:rFonts w:ascii="Times New Roman" w:hAnsi="Times New Roman" w:cs="Times New Roman"/>
          <w:i/>
          <w:sz w:val="24"/>
          <w:szCs w:val="24"/>
        </w:rPr>
        <w:t>A Theory of Justice. Revised edition</w:t>
      </w:r>
      <w:r w:rsidRPr="005200D5">
        <w:rPr>
          <w:rFonts w:ascii="Times New Roman" w:hAnsi="Times New Roman" w:cs="Times New Roman"/>
          <w:sz w:val="24"/>
          <w:szCs w:val="24"/>
        </w:rPr>
        <w:t>. </w:t>
      </w:r>
      <w:r w:rsidRPr="005200D5">
        <w:rPr>
          <w:rFonts w:ascii="Times New Roman" w:hAnsi="Times New Roman" w:cs="Times New Roman"/>
          <w:iCs/>
          <w:sz w:val="24"/>
          <w:szCs w:val="24"/>
          <w:lang w:val="en-US"/>
        </w:rPr>
        <w:t>Belknap Press.</w:t>
      </w:r>
    </w:p>
    <w:p w14:paraId="7DE4293D" w14:textId="77777777" w:rsidR="00CE541A" w:rsidRPr="005200D5" w:rsidRDefault="00CE541A" w:rsidP="00CE541A">
      <w:pPr>
        <w:spacing w:line="240" w:lineRule="auto"/>
        <w:rPr>
          <w:rFonts w:ascii="Times New Roman" w:hAnsi="Times New Roman" w:cs="Times New Roman"/>
          <w:sz w:val="24"/>
          <w:szCs w:val="24"/>
          <w:lang w:val="en-US"/>
        </w:rPr>
      </w:pPr>
      <w:r w:rsidRPr="005200D5">
        <w:rPr>
          <w:rFonts w:ascii="Times New Roman" w:hAnsi="Times New Roman" w:cs="Times New Roman"/>
          <w:sz w:val="24"/>
          <w:szCs w:val="24"/>
        </w:rPr>
        <w:t>Raz, J., 1986. </w:t>
      </w:r>
      <w:r w:rsidRPr="005200D5">
        <w:rPr>
          <w:rFonts w:ascii="Times New Roman" w:hAnsi="Times New Roman" w:cs="Times New Roman"/>
          <w:i/>
          <w:iCs/>
          <w:sz w:val="24"/>
          <w:szCs w:val="24"/>
        </w:rPr>
        <w:t>The morality of freedom</w:t>
      </w:r>
      <w:r w:rsidRPr="005200D5">
        <w:rPr>
          <w:rFonts w:ascii="Times New Roman" w:hAnsi="Times New Roman" w:cs="Times New Roman"/>
          <w:sz w:val="24"/>
          <w:szCs w:val="24"/>
        </w:rPr>
        <w:t>. Clarendon Press.</w:t>
      </w:r>
    </w:p>
    <w:p w14:paraId="350EF68E"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lang w:val="en-US"/>
        </w:rPr>
        <w:t xml:space="preserve">Ruse, Michael. </w:t>
      </w:r>
      <w:r w:rsidRPr="005200D5">
        <w:rPr>
          <w:rFonts w:ascii="Times New Roman" w:hAnsi="Times New Roman" w:cs="Times New Roman"/>
          <w:sz w:val="24"/>
          <w:szCs w:val="24"/>
        </w:rPr>
        <w:t xml:space="preserve">“Methodological Naturalism under Attack.” </w:t>
      </w:r>
      <w:r w:rsidRPr="00CE541A">
        <w:rPr>
          <w:rFonts w:ascii="Times New Roman" w:hAnsi="Times New Roman" w:cs="Times New Roman"/>
          <w:sz w:val="24"/>
          <w:szCs w:val="24"/>
          <w:lang w:val="it-IT"/>
        </w:rPr>
        <w:t xml:space="preserve">. In Pennock, Robert T., ed. </w:t>
      </w:r>
      <w:r w:rsidRPr="005200D5">
        <w:rPr>
          <w:rFonts w:ascii="Times New Roman" w:hAnsi="Times New Roman" w:cs="Times New Roman"/>
          <w:sz w:val="24"/>
          <w:szCs w:val="24"/>
        </w:rPr>
        <w:t>Intelligent design creationism and its critics: Philosophical, theological, and scientific perspectives. No. 98. MIT Press, 2001, pp. 363-385</w:t>
      </w:r>
    </w:p>
    <w:p w14:paraId="1A1586EC"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Schaffer, J., 2004. From Contextualism to Contrastivism. </w:t>
      </w:r>
      <w:r w:rsidRPr="005200D5">
        <w:rPr>
          <w:rFonts w:ascii="Times New Roman" w:hAnsi="Times New Roman" w:cs="Times New Roman"/>
          <w:i/>
          <w:iCs/>
          <w:sz w:val="24"/>
          <w:szCs w:val="24"/>
        </w:rPr>
        <w:t>Philosophical studies</w:t>
      </w:r>
      <w:r w:rsidRPr="005200D5">
        <w:rPr>
          <w:rFonts w:ascii="Times New Roman" w:hAnsi="Times New Roman" w:cs="Times New Roman"/>
          <w:sz w:val="24"/>
          <w:szCs w:val="24"/>
        </w:rPr>
        <w:t>, </w:t>
      </w:r>
      <w:r w:rsidRPr="005200D5">
        <w:rPr>
          <w:rFonts w:ascii="Times New Roman" w:hAnsi="Times New Roman" w:cs="Times New Roman"/>
          <w:i/>
          <w:iCs/>
          <w:sz w:val="24"/>
          <w:szCs w:val="24"/>
        </w:rPr>
        <w:t>119</w:t>
      </w:r>
      <w:r w:rsidRPr="005200D5">
        <w:rPr>
          <w:rFonts w:ascii="Times New Roman" w:hAnsi="Times New Roman" w:cs="Times New Roman"/>
          <w:sz w:val="24"/>
          <w:szCs w:val="24"/>
        </w:rPr>
        <w:t>(1), pp.73-103.</w:t>
      </w:r>
    </w:p>
    <w:p w14:paraId="46E5BD56"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Salmon, Wesley C. (1953): The Uniformity of Nature, </w:t>
      </w:r>
      <w:r w:rsidRPr="005200D5">
        <w:rPr>
          <w:rFonts w:ascii="Times New Roman" w:hAnsi="Times New Roman" w:cs="Times New Roman"/>
          <w:i/>
          <w:sz w:val="24"/>
          <w:szCs w:val="24"/>
        </w:rPr>
        <w:t>Philosophy and Phenomenological Research</w:t>
      </w:r>
      <w:r w:rsidRPr="005200D5">
        <w:rPr>
          <w:rFonts w:ascii="Times New Roman" w:hAnsi="Times New Roman" w:cs="Times New Roman"/>
          <w:sz w:val="24"/>
          <w:szCs w:val="24"/>
        </w:rPr>
        <w:t>, 14:1, pp. 39-48</w:t>
      </w:r>
    </w:p>
    <w:p w14:paraId="769D6F85"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Schaffer, J., 2005. Contrastive Causation. </w:t>
      </w:r>
      <w:r w:rsidRPr="005200D5">
        <w:rPr>
          <w:rFonts w:ascii="Times New Roman" w:hAnsi="Times New Roman" w:cs="Times New Roman"/>
          <w:i/>
          <w:iCs/>
          <w:sz w:val="24"/>
          <w:szCs w:val="24"/>
        </w:rPr>
        <w:t>The Philosophical Review</w:t>
      </w:r>
      <w:r w:rsidRPr="005200D5">
        <w:rPr>
          <w:rFonts w:ascii="Times New Roman" w:hAnsi="Times New Roman" w:cs="Times New Roman"/>
          <w:sz w:val="24"/>
          <w:szCs w:val="24"/>
        </w:rPr>
        <w:t>, </w:t>
      </w:r>
      <w:r w:rsidRPr="005200D5">
        <w:rPr>
          <w:rFonts w:ascii="Times New Roman" w:hAnsi="Times New Roman" w:cs="Times New Roman"/>
          <w:i/>
          <w:iCs/>
          <w:sz w:val="24"/>
          <w:szCs w:val="24"/>
        </w:rPr>
        <w:t>114</w:t>
      </w:r>
      <w:r w:rsidRPr="005200D5">
        <w:rPr>
          <w:rFonts w:ascii="Times New Roman" w:hAnsi="Times New Roman" w:cs="Times New Roman"/>
          <w:sz w:val="24"/>
          <w:szCs w:val="24"/>
        </w:rPr>
        <w:t>(3), pp.327-358.</w:t>
      </w:r>
    </w:p>
    <w:p w14:paraId="10CC3502"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Sellars, Wilfrid (1963 / 1991): ‘Empiricism and the Philosophy of Mind,’ in </w:t>
      </w:r>
      <w:r w:rsidRPr="005200D5">
        <w:rPr>
          <w:rFonts w:ascii="Times New Roman" w:hAnsi="Times New Roman" w:cs="Times New Roman"/>
          <w:i/>
          <w:sz w:val="24"/>
          <w:szCs w:val="24"/>
        </w:rPr>
        <w:t>Science, Perception and Reality</w:t>
      </w:r>
      <w:r w:rsidRPr="005200D5">
        <w:rPr>
          <w:rFonts w:ascii="Times New Roman" w:hAnsi="Times New Roman" w:cs="Times New Roman"/>
          <w:sz w:val="24"/>
          <w:szCs w:val="24"/>
        </w:rPr>
        <w:t>, Ridgeview Publishing Company, 127 – 196</w:t>
      </w:r>
    </w:p>
    <w:p w14:paraId="051A5297"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Singer, I., 1996 / 2010. </w:t>
      </w:r>
      <w:r w:rsidRPr="005200D5">
        <w:rPr>
          <w:rFonts w:ascii="Times New Roman" w:hAnsi="Times New Roman" w:cs="Times New Roman"/>
          <w:i/>
          <w:sz w:val="24"/>
          <w:szCs w:val="24"/>
        </w:rPr>
        <w:t>Meaning in life, Volume 1: The Creation of Value</w:t>
      </w:r>
      <w:r w:rsidRPr="005200D5">
        <w:rPr>
          <w:rFonts w:ascii="Times New Roman" w:hAnsi="Times New Roman" w:cs="Times New Roman"/>
          <w:sz w:val="24"/>
          <w:szCs w:val="24"/>
        </w:rPr>
        <w:t>. MIT Press.</w:t>
      </w:r>
    </w:p>
    <w:p w14:paraId="5DDF1B8F"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Sinnott-Armstrong, Walter (2006): </w:t>
      </w:r>
      <w:r w:rsidRPr="005200D5">
        <w:rPr>
          <w:rFonts w:ascii="Times New Roman" w:hAnsi="Times New Roman" w:cs="Times New Roman"/>
          <w:i/>
          <w:sz w:val="24"/>
          <w:szCs w:val="24"/>
        </w:rPr>
        <w:t>Moral Skepticisms</w:t>
      </w:r>
      <w:r w:rsidRPr="005200D5">
        <w:rPr>
          <w:rFonts w:ascii="Times New Roman" w:hAnsi="Times New Roman" w:cs="Times New Roman"/>
          <w:sz w:val="24"/>
          <w:szCs w:val="24"/>
        </w:rPr>
        <w:t xml:space="preserve">, New York: Oxford University Press </w:t>
      </w:r>
    </w:p>
    <w:p w14:paraId="53311956"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Smuts, A. (2013). The good cause account of the meaning of life. </w:t>
      </w:r>
      <w:r w:rsidRPr="005200D5">
        <w:rPr>
          <w:rFonts w:ascii="Times New Roman" w:hAnsi="Times New Roman" w:cs="Times New Roman"/>
          <w:i/>
          <w:iCs/>
          <w:sz w:val="24"/>
          <w:szCs w:val="24"/>
        </w:rPr>
        <w:t>The Southern Journal of Philosophy</w:t>
      </w:r>
      <w:r w:rsidRPr="005200D5">
        <w:rPr>
          <w:rFonts w:ascii="Times New Roman" w:hAnsi="Times New Roman" w:cs="Times New Roman"/>
          <w:sz w:val="24"/>
          <w:szCs w:val="24"/>
        </w:rPr>
        <w:t>, </w:t>
      </w:r>
      <w:r w:rsidRPr="005200D5">
        <w:rPr>
          <w:rFonts w:ascii="Times New Roman" w:hAnsi="Times New Roman" w:cs="Times New Roman"/>
          <w:i/>
          <w:iCs/>
          <w:sz w:val="24"/>
          <w:szCs w:val="24"/>
        </w:rPr>
        <w:t>51</w:t>
      </w:r>
      <w:r w:rsidRPr="005200D5">
        <w:rPr>
          <w:rFonts w:ascii="Times New Roman" w:hAnsi="Times New Roman" w:cs="Times New Roman"/>
          <w:sz w:val="24"/>
          <w:szCs w:val="24"/>
        </w:rPr>
        <w:t>(4), 536-562.</w:t>
      </w:r>
    </w:p>
    <w:p w14:paraId="1DA5D0A9"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Snedegar, J., 2013. Reason claims and contrastivism about reasons. </w:t>
      </w:r>
      <w:r w:rsidRPr="005200D5">
        <w:rPr>
          <w:rFonts w:ascii="Times New Roman" w:hAnsi="Times New Roman" w:cs="Times New Roman"/>
          <w:i/>
          <w:iCs/>
          <w:sz w:val="24"/>
          <w:szCs w:val="24"/>
        </w:rPr>
        <w:t>Philosophical Studies</w:t>
      </w:r>
      <w:r w:rsidRPr="005200D5">
        <w:rPr>
          <w:rFonts w:ascii="Times New Roman" w:hAnsi="Times New Roman" w:cs="Times New Roman"/>
          <w:sz w:val="24"/>
          <w:szCs w:val="24"/>
        </w:rPr>
        <w:t>, </w:t>
      </w:r>
      <w:r w:rsidRPr="005200D5">
        <w:rPr>
          <w:rFonts w:ascii="Times New Roman" w:hAnsi="Times New Roman" w:cs="Times New Roman"/>
          <w:i/>
          <w:iCs/>
          <w:sz w:val="24"/>
          <w:szCs w:val="24"/>
        </w:rPr>
        <w:t>166</w:t>
      </w:r>
      <w:r w:rsidRPr="005200D5">
        <w:rPr>
          <w:rFonts w:ascii="Times New Roman" w:hAnsi="Times New Roman" w:cs="Times New Roman"/>
          <w:sz w:val="24"/>
          <w:szCs w:val="24"/>
        </w:rPr>
        <w:t xml:space="preserve">(2), pp.231-242. </w:t>
      </w:r>
    </w:p>
    <w:p w14:paraId="7D42A3C1"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Tartaglia, J., 2015a. </w:t>
      </w:r>
      <w:r w:rsidRPr="005200D5">
        <w:rPr>
          <w:rFonts w:ascii="Times New Roman" w:hAnsi="Times New Roman" w:cs="Times New Roman"/>
          <w:i/>
          <w:iCs/>
          <w:sz w:val="24"/>
          <w:szCs w:val="24"/>
        </w:rPr>
        <w:t>Philosophy in a Meaningless Life: A system of nihilism, consciousness and reality</w:t>
      </w:r>
      <w:r w:rsidRPr="005200D5">
        <w:rPr>
          <w:rFonts w:ascii="Times New Roman" w:hAnsi="Times New Roman" w:cs="Times New Roman"/>
          <w:sz w:val="24"/>
          <w:szCs w:val="24"/>
        </w:rPr>
        <w:t>. Bloomsbury Publishing.</w:t>
      </w:r>
    </w:p>
    <w:p w14:paraId="00912472"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lastRenderedPageBreak/>
        <w:t>Tartaglia, J. 2015b. Metz's Quest for the Holy Grail. </w:t>
      </w:r>
      <w:r w:rsidRPr="005200D5">
        <w:rPr>
          <w:rFonts w:ascii="Times New Roman" w:hAnsi="Times New Roman" w:cs="Times New Roman"/>
          <w:i/>
          <w:sz w:val="24"/>
          <w:szCs w:val="24"/>
        </w:rPr>
        <w:t>Journal of the Philosophy of Life</w:t>
      </w:r>
      <w:r w:rsidRPr="005200D5">
        <w:rPr>
          <w:rFonts w:ascii="Times New Roman" w:hAnsi="Times New Roman" w:cs="Times New Roman"/>
          <w:sz w:val="24"/>
          <w:szCs w:val="24"/>
        </w:rPr>
        <w:t>, </w:t>
      </w:r>
      <w:r w:rsidRPr="005200D5">
        <w:rPr>
          <w:rFonts w:ascii="Times New Roman" w:hAnsi="Times New Roman" w:cs="Times New Roman"/>
          <w:i/>
          <w:sz w:val="24"/>
          <w:szCs w:val="24"/>
        </w:rPr>
        <w:t>5</w:t>
      </w:r>
      <w:r w:rsidRPr="005200D5">
        <w:rPr>
          <w:rFonts w:ascii="Times New Roman" w:hAnsi="Times New Roman" w:cs="Times New Roman"/>
          <w:sz w:val="24"/>
          <w:szCs w:val="24"/>
        </w:rPr>
        <w:t>(3), 90-111.</w:t>
      </w:r>
    </w:p>
    <w:p w14:paraId="5B2FCA28"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Taylor, R. (2008) The Meaning of Life, in Klemke, E. D., &amp; Cahn, S. M. (Eds.) (2008). </w:t>
      </w:r>
      <w:r w:rsidRPr="005200D5">
        <w:rPr>
          <w:rFonts w:ascii="Times New Roman" w:hAnsi="Times New Roman" w:cs="Times New Roman"/>
          <w:i/>
          <w:sz w:val="24"/>
          <w:szCs w:val="24"/>
        </w:rPr>
        <w:t>The Meaning of Life: A Reader</w:t>
      </w:r>
      <w:r w:rsidRPr="005200D5">
        <w:rPr>
          <w:rFonts w:ascii="Times New Roman" w:hAnsi="Times New Roman" w:cs="Times New Roman"/>
          <w:sz w:val="24"/>
          <w:szCs w:val="24"/>
        </w:rPr>
        <w:t>, New York: Oxford University Press, 134-142</w:t>
      </w:r>
    </w:p>
    <w:p w14:paraId="536B48D5"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Van Fraassen, B.C., 1980. </w:t>
      </w:r>
      <w:r w:rsidRPr="005200D5">
        <w:rPr>
          <w:rFonts w:ascii="Times New Roman" w:hAnsi="Times New Roman" w:cs="Times New Roman"/>
          <w:i/>
          <w:iCs/>
          <w:sz w:val="24"/>
          <w:szCs w:val="24"/>
        </w:rPr>
        <w:t>The Scientific Image</w:t>
      </w:r>
      <w:r w:rsidRPr="005200D5">
        <w:rPr>
          <w:rFonts w:ascii="Times New Roman" w:hAnsi="Times New Roman" w:cs="Times New Roman"/>
          <w:sz w:val="24"/>
          <w:szCs w:val="24"/>
        </w:rPr>
        <w:t xml:space="preserve">. Oxford University Press. </w:t>
      </w:r>
    </w:p>
    <w:p w14:paraId="55D5F2B0"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Wittgenstein, Ludwig (1969): </w:t>
      </w:r>
      <w:r w:rsidRPr="005200D5">
        <w:rPr>
          <w:rFonts w:ascii="Times New Roman" w:hAnsi="Times New Roman" w:cs="Times New Roman"/>
          <w:i/>
          <w:sz w:val="24"/>
          <w:szCs w:val="24"/>
        </w:rPr>
        <w:t>On Certainty</w:t>
      </w:r>
      <w:r w:rsidRPr="005200D5">
        <w:rPr>
          <w:rFonts w:ascii="Times New Roman" w:hAnsi="Times New Roman" w:cs="Times New Roman"/>
          <w:sz w:val="24"/>
          <w:szCs w:val="24"/>
        </w:rPr>
        <w:t>, (eds.) G. E. M. Anscombe and G. H. von Wright, (tr.) Denis Paul and G. E. M. Anscombe, Oxford: Basil Blackwell.</w:t>
      </w:r>
    </w:p>
    <w:p w14:paraId="0BCC2594"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Weber, M., 2019. </w:t>
      </w:r>
      <w:r w:rsidRPr="005200D5">
        <w:rPr>
          <w:rFonts w:ascii="Times New Roman" w:hAnsi="Times New Roman" w:cs="Times New Roman"/>
          <w:i/>
          <w:sz w:val="24"/>
          <w:szCs w:val="24"/>
        </w:rPr>
        <w:t>Economy and Society</w:t>
      </w:r>
      <w:r w:rsidRPr="005200D5">
        <w:rPr>
          <w:rFonts w:ascii="Times New Roman" w:hAnsi="Times New Roman" w:cs="Times New Roman"/>
          <w:sz w:val="24"/>
          <w:szCs w:val="24"/>
        </w:rPr>
        <w:t>. Ed. And Tr. Keith Tribe. Harvard University Press.</w:t>
      </w:r>
    </w:p>
    <w:p w14:paraId="31CA57DD" w14:textId="77777777" w:rsidR="00CE541A" w:rsidRPr="005200D5" w:rsidRDefault="00CE541A" w:rsidP="00CE541A">
      <w:pPr>
        <w:spacing w:line="240" w:lineRule="auto"/>
        <w:rPr>
          <w:rFonts w:ascii="Times New Roman" w:hAnsi="Times New Roman" w:cs="Times New Roman"/>
          <w:sz w:val="24"/>
          <w:szCs w:val="24"/>
          <w:lang w:val="en-US"/>
        </w:rPr>
      </w:pPr>
      <w:r w:rsidRPr="005200D5">
        <w:rPr>
          <w:rFonts w:ascii="Times New Roman" w:hAnsi="Times New Roman" w:cs="Times New Roman"/>
          <w:sz w:val="24"/>
          <w:szCs w:val="24"/>
        </w:rPr>
        <w:t>Wolf, S. (2010). </w:t>
      </w:r>
      <w:r w:rsidRPr="005200D5">
        <w:rPr>
          <w:rFonts w:ascii="Times New Roman" w:hAnsi="Times New Roman" w:cs="Times New Roman"/>
          <w:i/>
          <w:iCs/>
          <w:sz w:val="24"/>
          <w:szCs w:val="24"/>
        </w:rPr>
        <w:t>Meaning in Life and Why it Matters</w:t>
      </w:r>
      <w:r w:rsidRPr="005200D5">
        <w:rPr>
          <w:rFonts w:ascii="Times New Roman" w:hAnsi="Times New Roman" w:cs="Times New Roman"/>
          <w:sz w:val="24"/>
          <w:szCs w:val="24"/>
        </w:rPr>
        <w:t>, Princeton, NJ: Princeton University Press.</w:t>
      </w:r>
    </w:p>
    <w:p w14:paraId="3A997C7F" w14:textId="77777777" w:rsidR="00CE541A" w:rsidRPr="005200D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Wolf, S., 2015a. “The Meanings of Lives”. </w:t>
      </w:r>
      <w:r w:rsidRPr="005200D5">
        <w:rPr>
          <w:rFonts w:ascii="Times New Roman" w:hAnsi="Times New Roman" w:cs="Times New Roman"/>
          <w:i/>
          <w:iCs/>
          <w:sz w:val="24"/>
          <w:szCs w:val="24"/>
        </w:rPr>
        <w:t>The Variety of Values: Essays on Morality, Meaning, and Love</w:t>
      </w:r>
      <w:r w:rsidRPr="005200D5">
        <w:rPr>
          <w:rFonts w:ascii="Times New Roman" w:hAnsi="Times New Roman" w:cs="Times New Roman"/>
          <w:sz w:val="24"/>
          <w:szCs w:val="24"/>
        </w:rPr>
        <w:t>. Oxford University Press. 89-106.</w:t>
      </w:r>
    </w:p>
    <w:p w14:paraId="2D49EB5B" w14:textId="77777777" w:rsidR="00D24CC5" w:rsidRPr="00D24CC5" w:rsidRDefault="00CE541A" w:rsidP="00CE541A">
      <w:pPr>
        <w:spacing w:line="240" w:lineRule="auto"/>
        <w:rPr>
          <w:rFonts w:ascii="Times New Roman" w:hAnsi="Times New Roman" w:cs="Times New Roman"/>
          <w:sz w:val="24"/>
          <w:szCs w:val="24"/>
        </w:rPr>
      </w:pPr>
      <w:r w:rsidRPr="005200D5">
        <w:rPr>
          <w:rFonts w:ascii="Times New Roman" w:hAnsi="Times New Roman" w:cs="Times New Roman"/>
          <w:sz w:val="24"/>
          <w:szCs w:val="24"/>
        </w:rPr>
        <w:t xml:space="preserve">Wolf, S., 2015b. “Happiness and Meaning”. </w:t>
      </w:r>
      <w:r w:rsidRPr="005200D5">
        <w:rPr>
          <w:rFonts w:ascii="Times New Roman" w:hAnsi="Times New Roman" w:cs="Times New Roman"/>
          <w:i/>
          <w:iCs/>
          <w:sz w:val="24"/>
          <w:szCs w:val="24"/>
        </w:rPr>
        <w:t>The Variety of Values: Essays on Morality, Meaning, and Love</w:t>
      </w:r>
      <w:r w:rsidRPr="005200D5">
        <w:rPr>
          <w:rFonts w:ascii="Times New Roman" w:hAnsi="Times New Roman" w:cs="Times New Roman"/>
          <w:sz w:val="24"/>
          <w:szCs w:val="24"/>
        </w:rPr>
        <w:t>. Oxford University Press. 107-126.</w:t>
      </w:r>
    </w:p>
    <w:sectPr w:rsidR="00D24CC5" w:rsidRPr="00D24CC5">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A2777C" w14:textId="77777777" w:rsidR="00F66FF6" w:rsidRDefault="00F66FF6" w:rsidP="006A50FB">
      <w:pPr>
        <w:spacing w:after="0" w:line="240" w:lineRule="auto"/>
      </w:pPr>
      <w:r>
        <w:separator/>
      </w:r>
    </w:p>
  </w:endnote>
  <w:endnote w:type="continuationSeparator" w:id="0">
    <w:p w14:paraId="2EC64FC6" w14:textId="77777777" w:rsidR="00F66FF6" w:rsidRDefault="00F66FF6" w:rsidP="006A5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68521902"/>
      <w:docPartObj>
        <w:docPartGallery w:val="Page Numbers (Bottom of Page)"/>
        <w:docPartUnique/>
      </w:docPartObj>
    </w:sdtPr>
    <w:sdtContent>
      <w:p w14:paraId="4345093C" w14:textId="77777777" w:rsidR="00446D4A" w:rsidRDefault="00446D4A">
        <w:pPr>
          <w:pStyle w:val="Footer"/>
          <w:jc w:val="right"/>
        </w:pPr>
        <w:r>
          <w:fldChar w:fldCharType="begin"/>
        </w:r>
        <w:r>
          <w:instrText>PAGE   \* MERGEFORMAT</w:instrText>
        </w:r>
        <w:r>
          <w:fldChar w:fldCharType="separate"/>
        </w:r>
        <w:r w:rsidR="009008AD" w:rsidRPr="009008AD">
          <w:rPr>
            <w:noProof/>
            <w:lang w:val="de-DE"/>
          </w:rPr>
          <w:t>22</w:t>
        </w:r>
        <w:r>
          <w:fldChar w:fldCharType="end"/>
        </w:r>
      </w:p>
    </w:sdtContent>
  </w:sdt>
  <w:p w14:paraId="4A802840" w14:textId="77777777" w:rsidR="00446D4A" w:rsidRDefault="00446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9E0655" w14:textId="77777777" w:rsidR="00F66FF6" w:rsidRDefault="00F66FF6" w:rsidP="006A50FB">
      <w:pPr>
        <w:spacing w:after="0" w:line="240" w:lineRule="auto"/>
      </w:pPr>
      <w:r>
        <w:separator/>
      </w:r>
    </w:p>
  </w:footnote>
  <w:footnote w:type="continuationSeparator" w:id="0">
    <w:p w14:paraId="2E747359" w14:textId="77777777" w:rsidR="00F66FF6" w:rsidRDefault="00F66FF6" w:rsidP="006A50FB">
      <w:pPr>
        <w:spacing w:after="0" w:line="240" w:lineRule="auto"/>
      </w:pPr>
      <w:r>
        <w:continuationSeparator/>
      </w:r>
    </w:p>
  </w:footnote>
  <w:footnote w:id="1">
    <w:p w14:paraId="1E9AB237" w14:textId="77777777" w:rsidR="00446D4A" w:rsidRPr="00306AE6" w:rsidRDefault="00446D4A" w:rsidP="00F8547D">
      <w:pPr>
        <w:pStyle w:val="FootnoteText"/>
        <w:rPr>
          <w:rFonts w:ascii="Times New Roman" w:hAnsi="Times New Roman" w:cs="Times New Roman"/>
          <w:lang w:val="en-US"/>
        </w:rPr>
      </w:pPr>
      <w:r w:rsidRPr="00306AE6">
        <w:rPr>
          <w:rStyle w:val="FootnoteReference"/>
          <w:rFonts w:ascii="Times New Roman" w:hAnsi="Times New Roman" w:cs="Times New Roman"/>
        </w:rPr>
        <w:footnoteRef/>
      </w:r>
      <w:r w:rsidRPr="00306AE6">
        <w:rPr>
          <w:rFonts w:ascii="Times New Roman" w:hAnsi="Times New Roman" w:cs="Times New Roman"/>
        </w:rPr>
        <w:t xml:space="preserve"> </w:t>
      </w:r>
      <w:r w:rsidRPr="00306AE6">
        <w:rPr>
          <w:rFonts w:ascii="Times New Roman" w:hAnsi="Times New Roman" w:cs="Times New Roman"/>
          <w:lang w:val="en-US"/>
        </w:rPr>
        <w:t xml:space="preserve">Ok, that doesn’t really work, but hopefully you’re feeling charitable. </w:t>
      </w:r>
    </w:p>
  </w:footnote>
  <w:footnote w:id="2">
    <w:p w14:paraId="2FB3AAF8" w14:textId="77777777" w:rsidR="00446D4A" w:rsidRPr="00306AE6" w:rsidRDefault="00446D4A" w:rsidP="00F8547D">
      <w:pPr>
        <w:pStyle w:val="FootnoteText"/>
        <w:rPr>
          <w:rFonts w:ascii="Times New Roman" w:hAnsi="Times New Roman" w:cs="Times New Roman"/>
          <w:lang w:val="en-US"/>
        </w:rPr>
      </w:pPr>
      <w:r w:rsidRPr="00306AE6">
        <w:rPr>
          <w:rStyle w:val="FootnoteReference"/>
          <w:rFonts w:ascii="Times New Roman" w:hAnsi="Times New Roman" w:cs="Times New Roman"/>
        </w:rPr>
        <w:footnoteRef/>
      </w:r>
      <w:r w:rsidRPr="00306AE6">
        <w:rPr>
          <w:rFonts w:ascii="Times New Roman" w:hAnsi="Times New Roman" w:cs="Times New Roman"/>
        </w:rPr>
        <w:t xml:space="preserve"> </w:t>
      </w:r>
      <w:r w:rsidRPr="00306AE6">
        <w:rPr>
          <w:rFonts w:ascii="Times New Roman" w:hAnsi="Times New Roman" w:cs="Times New Roman"/>
          <w:lang w:val="en-US"/>
        </w:rPr>
        <w:t xml:space="preserve">This doesn’t really work either, does it? Maybe I should abandon the dog thing. </w:t>
      </w:r>
    </w:p>
  </w:footnote>
  <w:footnote w:id="3">
    <w:p w14:paraId="1AB2AE68" w14:textId="77777777" w:rsidR="00446D4A" w:rsidRPr="00306AE6" w:rsidRDefault="00446D4A" w:rsidP="00F8547D">
      <w:pPr>
        <w:pStyle w:val="FootnoteText"/>
        <w:rPr>
          <w:rFonts w:ascii="Times New Roman" w:hAnsi="Times New Roman" w:cs="Times New Roman"/>
        </w:rPr>
      </w:pPr>
      <w:r w:rsidRPr="00306AE6">
        <w:rPr>
          <w:rStyle w:val="FootnoteReference"/>
          <w:rFonts w:ascii="Times New Roman" w:hAnsi="Times New Roman" w:cs="Times New Roman"/>
        </w:rPr>
        <w:footnoteRef/>
      </w:r>
      <w:r w:rsidRPr="00306AE6">
        <w:rPr>
          <w:rFonts w:ascii="Times New Roman" w:hAnsi="Times New Roman" w:cs="Times New Roman"/>
        </w:rPr>
        <w:t xml:space="preserve"> Yes, this is conceptually perhaps ‘in tension’. But I don’t see a problem with that here. </w:t>
      </w:r>
    </w:p>
  </w:footnote>
  <w:footnote w:id="4">
    <w:p w14:paraId="53D99C1A" w14:textId="77777777" w:rsidR="00446D4A" w:rsidRPr="00306AE6" w:rsidRDefault="00446D4A" w:rsidP="00F8547D">
      <w:pPr>
        <w:pStyle w:val="FootnoteText"/>
        <w:rPr>
          <w:rFonts w:ascii="Times New Roman" w:hAnsi="Times New Roman" w:cs="Times New Roman"/>
          <w:lang w:val="en-US"/>
        </w:rPr>
      </w:pPr>
      <w:r w:rsidRPr="00306AE6">
        <w:rPr>
          <w:rStyle w:val="FootnoteReference"/>
          <w:rFonts w:ascii="Times New Roman" w:hAnsi="Times New Roman" w:cs="Times New Roman"/>
        </w:rPr>
        <w:footnoteRef/>
      </w:r>
      <w:r w:rsidRPr="00306AE6">
        <w:rPr>
          <w:rFonts w:ascii="Times New Roman" w:hAnsi="Times New Roman" w:cs="Times New Roman"/>
        </w:rPr>
        <w:t xml:space="preserve"> </w:t>
      </w:r>
      <w:r w:rsidRPr="00306AE6">
        <w:rPr>
          <w:rFonts w:ascii="Times New Roman" w:hAnsi="Times New Roman" w:cs="Times New Roman"/>
          <w:lang w:val="en-US"/>
        </w:rPr>
        <w:t xml:space="preserve">By ‘values that do really exist‘ all I want to do is express the denial of the skeptical and nihilist positions. They are not meant to imply anything specific about the denial. </w:t>
      </w:r>
    </w:p>
  </w:footnote>
  <w:footnote w:id="5">
    <w:p w14:paraId="5E4686DB" w14:textId="77777777" w:rsidR="00AA2B3B" w:rsidRPr="00306AE6" w:rsidRDefault="00AA2B3B" w:rsidP="00F8547D">
      <w:pPr>
        <w:pStyle w:val="FootnoteText"/>
        <w:rPr>
          <w:rFonts w:ascii="Times New Roman" w:hAnsi="Times New Roman" w:cs="Times New Roman"/>
        </w:rPr>
      </w:pPr>
      <w:r w:rsidRPr="00306AE6">
        <w:rPr>
          <w:rStyle w:val="FootnoteReference"/>
          <w:rFonts w:ascii="Times New Roman" w:hAnsi="Times New Roman" w:cs="Times New Roman"/>
        </w:rPr>
        <w:footnoteRef/>
      </w:r>
      <w:r w:rsidR="00B06E38" w:rsidRPr="00306AE6">
        <w:rPr>
          <w:rFonts w:ascii="Times New Roman" w:hAnsi="Times New Roman" w:cs="Times New Roman"/>
        </w:rPr>
        <w:t xml:space="preserve"> </w:t>
      </w:r>
      <w:r w:rsidRPr="00306AE6">
        <w:rPr>
          <w:rFonts w:ascii="Times New Roman" w:hAnsi="Times New Roman" w:cs="Times New Roman"/>
        </w:rPr>
        <w:t xml:space="preserve">It can also be a view about </w:t>
      </w:r>
      <w:r w:rsidR="000B53C0" w:rsidRPr="00306AE6">
        <w:rPr>
          <w:rFonts w:ascii="Times New Roman" w:hAnsi="Times New Roman" w:cs="Times New Roman"/>
        </w:rPr>
        <w:t xml:space="preserve">explanation (van Fraasen 1980), </w:t>
      </w:r>
      <w:r w:rsidR="00B06E38" w:rsidRPr="00306AE6">
        <w:rPr>
          <w:rFonts w:ascii="Times New Roman" w:hAnsi="Times New Roman" w:cs="Times New Roman"/>
        </w:rPr>
        <w:t>causation (Schaffer 2005) and</w:t>
      </w:r>
      <w:r w:rsidRPr="00306AE6">
        <w:rPr>
          <w:rFonts w:ascii="Times New Roman" w:hAnsi="Times New Roman" w:cs="Times New Roman"/>
        </w:rPr>
        <w:t xml:space="preserve"> reasons</w:t>
      </w:r>
      <w:r w:rsidR="00B06E38" w:rsidRPr="00306AE6">
        <w:rPr>
          <w:rFonts w:ascii="Times New Roman" w:hAnsi="Times New Roman" w:cs="Times New Roman"/>
        </w:rPr>
        <w:t xml:space="preserve"> in general, i.e. not just moral reasons.</w:t>
      </w:r>
      <w:r w:rsidRPr="00306AE6">
        <w:rPr>
          <w:rFonts w:ascii="Times New Roman" w:hAnsi="Times New Roman" w:cs="Times New Roman"/>
        </w:rPr>
        <w:t xml:space="preserve"> (Snedegar 2013)</w:t>
      </w:r>
      <w:r w:rsidR="00B06E38" w:rsidRPr="00306AE6">
        <w:rPr>
          <w:rFonts w:ascii="Times New Roman" w:hAnsi="Times New Roman" w:cs="Times New Roman"/>
        </w:rPr>
        <w:t xml:space="preserve"> And this is just what I am aware of. For all I know,</w:t>
      </w:r>
      <w:r w:rsidR="00F83CA9" w:rsidRPr="00306AE6">
        <w:rPr>
          <w:rFonts w:ascii="Times New Roman" w:hAnsi="Times New Roman" w:cs="Times New Roman"/>
        </w:rPr>
        <w:t xml:space="preserve"> maybe</w:t>
      </w:r>
      <w:r w:rsidR="00B06E38" w:rsidRPr="00306AE6">
        <w:rPr>
          <w:rFonts w:ascii="Times New Roman" w:hAnsi="Times New Roman" w:cs="Times New Roman"/>
        </w:rPr>
        <w:t xml:space="preserve"> one could be a contrastivist about anything.</w:t>
      </w:r>
    </w:p>
  </w:footnote>
  <w:footnote w:id="6">
    <w:p w14:paraId="52B07199" w14:textId="77777777" w:rsidR="00AE34E7" w:rsidRPr="00306AE6" w:rsidRDefault="00AE34E7" w:rsidP="00F8547D">
      <w:pPr>
        <w:pStyle w:val="FootnoteText"/>
        <w:rPr>
          <w:rFonts w:ascii="Times New Roman" w:hAnsi="Times New Roman" w:cs="Times New Roman"/>
        </w:rPr>
      </w:pPr>
      <w:r w:rsidRPr="00306AE6">
        <w:rPr>
          <w:rStyle w:val="FootnoteReference"/>
          <w:rFonts w:ascii="Times New Roman" w:hAnsi="Times New Roman" w:cs="Times New Roman"/>
        </w:rPr>
        <w:footnoteRef/>
      </w:r>
      <w:r w:rsidRPr="00306AE6">
        <w:rPr>
          <w:rFonts w:ascii="Times New Roman" w:hAnsi="Times New Roman" w:cs="Times New Roman"/>
        </w:rPr>
        <w:t xml:space="preserve"> This formulation is actually compatible with my agnosticism about the strong claim of contrastivism because it only states a condition of justification for the situation when you are justifying P out of a contrast class. It leaves open the possibility of justifying P without referring to any contrast class.</w:t>
      </w:r>
    </w:p>
  </w:footnote>
  <w:footnote w:id="7">
    <w:p w14:paraId="5602E5F4" w14:textId="77777777" w:rsidR="00D42D5C" w:rsidRPr="00306AE6" w:rsidRDefault="00D42D5C" w:rsidP="00F8547D">
      <w:pPr>
        <w:spacing w:after="0" w:line="240" w:lineRule="auto"/>
        <w:rPr>
          <w:rFonts w:ascii="Times New Roman" w:hAnsi="Times New Roman" w:cs="Times New Roman"/>
          <w:sz w:val="20"/>
          <w:szCs w:val="20"/>
        </w:rPr>
      </w:pPr>
      <w:r w:rsidRPr="00306AE6">
        <w:rPr>
          <w:rStyle w:val="FootnoteReference"/>
          <w:rFonts w:ascii="Times New Roman" w:hAnsi="Times New Roman" w:cs="Times New Roman"/>
          <w:sz w:val="20"/>
          <w:szCs w:val="20"/>
        </w:rPr>
        <w:footnoteRef/>
      </w:r>
      <w:r w:rsidRPr="00306AE6">
        <w:rPr>
          <w:rFonts w:ascii="Times New Roman" w:hAnsi="Times New Roman" w:cs="Times New Roman"/>
          <w:sz w:val="20"/>
          <w:szCs w:val="20"/>
        </w:rPr>
        <w:t xml:space="preserve"> Here ‘usual epistemic standards’ is meant to be a placeholder that can be filled in by whatever ‘the standards [are] that people normally apply.’ (Sinnott-Armstrong 2006, 89)</w:t>
      </w:r>
    </w:p>
  </w:footnote>
  <w:footnote w:id="8">
    <w:p w14:paraId="483CA6A5" w14:textId="77777777" w:rsidR="00333D3E" w:rsidRPr="00306AE6" w:rsidRDefault="00333D3E" w:rsidP="00F8547D">
      <w:pPr>
        <w:pStyle w:val="FootnoteText"/>
        <w:rPr>
          <w:rFonts w:ascii="Times New Roman" w:hAnsi="Times New Roman" w:cs="Times New Roman"/>
          <w:lang w:val="en-US"/>
        </w:rPr>
      </w:pPr>
      <w:r w:rsidRPr="00306AE6">
        <w:rPr>
          <w:rStyle w:val="FootnoteReference"/>
          <w:rFonts w:ascii="Times New Roman" w:hAnsi="Times New Roman" w:cs="Times New Roman"/>
        </w:rPr>
        <w:footnoteRef/>
      </w:r>
      <w:r w:rsidRPr="00306AE6">
        <w:rPr>
          <w:rFonts w:ascii="Times New Roman" w:hAnsi="Times New Roman" w:cs="Times New Roman"/>
        </w:rPr>
        <w:t xml:space="preserve"> </w:t>
      </w:r>
      <w:r w:rsidRPr="00306AE6">
        <w:rPr>
          <w:rFonts w:ascii="Times New Roman" w:hAnsi="Times New Roman" w:cs="Times New Roman"/>
          <w:lang w:val="en-US"/>
        </w:rPr>
        <w:t>I think it is clear that this is not a commitment to a coherentist theory of justification, but I also think it’s worth explicitly saying so anyway. So: this is not a commitment to a coherentist theory of justification.</w:t>
      </w:r>
    </w:p>
  </w:footnote>
  <w:footnote w:id="9">
    <w:p w14:paraId="59D1DC16" w14:textId="77777777" w:rsidR="00C213C4" w:rsidRPr="00306AE6" w:rsidRDefault="00C213C4" w:rsidP="00F8547D">
      <w:pPr>
        <w:pStyle w:val="FootnoteText"/>
        <w:rPr>
          <w:rFonts w:ascii="Times New Roman" w:hAnsi="Times New Roman" w:cs="Times New Roman"/>
        </w:rPr>
      </w:pPr>
      <w:r w:rsidRPr="00306AE6">
        <w:rPr>
          <w:rStyle w:val="FootnoteReference"/>
          <w:rFonts w:ascii="Times New Roman" w:hAnsi="Times New Roman" w:cs="Times New Roman"/>
        </w:rPr>
        <w:footnoteRef/>
      </w:r>
      <w:r w:rsidRPr="00306AE6">
        <w:rPr>
          <w:rFonts w:ascii="Times New Roman" w:hAnsi="Times New Roman" w:cs="Times New Roman"/>
        </w:rPr>
        <w:t xml:space="preserve"> This is the standard interpretation of Taylor. I think it is mistaken. In my view, even in this earlier statement of his view, Taylor does not think that meaning is a subjective matter. His view rather, as I see it, is the following: human lives are objectively meaningless. There is nothing that can be done about that. So instead of trying to find objective meaning, we should be satisfied if we can be fulfilled by what we are doing, even while we accept that what fulfils us is meaningless. </w:t>
      </w:r>
    </w:p>
  </w:footnote>
  <w:footnote w:id="10">
    <w:p w14:paraId="62F51128" w14:textId="77777777" w:rsidR="00F0444F" w:rsidRPr="00306AE6" w:rsidRDefault="00F0444F" w:rsidP="00F8547D">
      <w:pPr>
        <w:pStyle w:val="FootnoteText"/>
        <w:rPr>
          <w:rFonts w:ascii="Times New Roman" w:hAnsi="Times New Roman" w:cs="Times New Roman"/>
          <w:lang w:val="en-US"/>
        </w:rPr>
      </w:pPr>
      <w:r w:rsidRPr="00306AE6">
        <w:rPr>
          <w:rStyle w:val="FootnoteReference"/>
          <w:rFonts w:ascii="Times New Roman" w:hAnsi="Times New Roman" w:cs="Times New Roman"/>
        </w:rPr>
        <w:footnoteRef/>
      </w:r>
      <w:r w:rsidRPr="00306AE6">
        <w:rPr>
          <w:rFonts w:ascii="Times New Roman" w:hAnsi="Times New Roman" w:cs="Times New Roman"/>
        </w:rPr>
        <w:t xml:space="preserve"> </w:t>
      </w:r>
      <w:r w:rsidRPr="00306AE6">
        <w:rPr>
          <w:rFonts w:ascii="Times New Roman" w:hAnsi="Times New Roman" w:cs="Times New Roman"/>
          <w:lang w:val="en-US"/>
        </w:rPr>
        <w:t>If, however, you’ve gone straight to the conclusion, then, well, hello, and I can’t say I blame you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B28414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C7B6C"/>
    <w:multiLevelType w:val="hybridMultilevel"/>
    <w:tmpl w:val="843A02CC"/>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 w15:restartNumberingAfterBreak="0">
    <w:nsid w:val="0F4C198B"/>
    <w:multiLevelType w:val="hybridMultilevel"/>
    <w:tmpl w:val="718A367A"/>
    <w:lvl w:ilvl="0" w:tplc="6024B320">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1B4E2F0C"/>
    <w:multiLevelType w:val="hybridMultilevel"/>
    <w:tmpl w:val="68564490"/>
    <w:lvl w:ilvl="0" w:tplc="30C43AC0">
      <w:start w:val="1"/>
      <w:numFmt w:val="decimal"/>
      <w:lvlText w:val="%1."/>
      <w:lvlJc w:val="left"/>
      <w:pPr>
        <w:ind w:left="717" w:hanging="360"/>
      </w:pPr>
      <w:rPr>
        <w:rFonts w:hint="default"/>
      </w:rPr>
    </w:lvl>
    <w:lvl w:ilvl="1" w:tplc="0C070019" w:tentative="1">
      <w:start w:val="1"/>
      <w:numFmt w:val="lowerLetter"/>
      <w:lvlText w:val="%2."/>
      <w:lvlJc w:val="left"/>
      <w:pPr>
        <w:ind w:left="1437" w:hanging="360"/>
      </w:pPr>
    </w:lvl>
    <w:lvl w:ilvl="2" w:tplc="0C07001B" w:tentative="1">
      <w:start w:val="1"/>
      <w:numFmt w:val="lowerRoman"/>
      <w:lvlText w:val="%3."/>
      <w:lvlJc w:val="right"/>
      <w:pPr>
        <w:ind w:left="2157" w:hanging="180"/>
      </w:pPr>
    </w:lvl>
    <w:lvl w:ilvl="3" w:tplc="0C07000F" w:tentative="1">
      <w:start w:val="1"/>
      <w:numFmt w:val="decimal"/>
      <w:lvlText w:val="%4."/>
      <w:lvlJc w:val="left"/>
      <w:pPr>
        <w:ind w:left="2877" w:hanging="360"/>
      </w:pPr>
    </w:lvl>
    <w:lvl w:ilvl="4" w:tplc="0C070019" w:tentative="1">
      <w:start w:val="1"/>
      <w:numFmt w:val="lowerLetter"/>
      <w:lvlText w:val="%5."/>
      <w:lvlJc w:val="left"/>
      <w:pPr>
        <w:ind w:left="3597" w:hanging="360"/>
      </w:pPr>
    </w:lvl>
    <w:lvl w:ilvl="5" w:tplc="0C07001B" w:tentative="1">
      <w:start w:val="1"/>
      <w:numFmt w:val="lowerRoman"/>
      <w:lvlText w:val="%6."/>
      <w:lvlJc w:val="right"/>
      <w:pPr>
        <w:ind w:left="4317" w:hanging="180"/>
      </w:pPr>
    </w:lvl>
    <w:lvl w:ilvl="6" w:tplc="0C07000F" w:tentative="1">
      <w:start w:val="1"/>
      <w:numFmt w:val="decimal"/>
      <w:lvlText w:val="%7."/>
      <w:lvlJc w:val="left"/>
      <w:pPr>
        <w:ind w:left="5037" w:hanging="360"/>
      </w:pPr>
    </w:lvl>
    <w:lvl w:ilvl="7" w:tplc="0C070019" w:tentative="1">
      <w:start w:val="1"/>
      <w:numFmt w:val="lowerLetter"/>
      <w:lvlText w:val="%8."/>
      <w:lvlJc w:val="left"/>
      <w:pPr>
        <w:ind w:left="5757" w:hanging="360"/>
      </w:pPr>
    </w:lvl>
    <w:lvl w:ilvl="8" w:tplc="0C07001B" w:tentative="1">
      <w:start w:val="1"/>
      <w:numFmt w:val="lowerRoman"/>
      <w:lvlText w:val="%9."/>
      <w:lvlJc w:val="right"/>
      <w:pPr>
        <w:ind w:left="6477" w:hanging="180"/>
      </w:pPr>
    </w:lvl>
  </w:abstractNum>
  <w:abstractNum w:abstractNumId="4" w15:restartNumberingAfterBreak="0">
    <w:nsid w:val="1C3F4AB7"/>
    <w:multiLevelType w:val="hybridMultilevel"/>
    <w:tmpl w:val="6B04DF6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1CE11971"/>
    <w:multiLevelType w:val="hybridMultilevel"/>
    <w:tmpl w:val="AA26DF7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24655DAA"/>
    <w:multiLevelType w:val="hybridMultilevel"/>
    <w:tmpl w:val="C44E8006"/>
    <w:lvl w:ilvl="0" w:tplc="94589BAC">
      <w:start w:val="1"/>
      <w:numFmt w:val="lowerLetter"/>
      <w:lvlText w:val="%1."/>
      <w:lvlJc w:val="left"/>
      <w:pPr>
        <w:ind w:left="717" w:hanging="360"/>
      </w:pPr>
      <w:rPr>
        <w:rFonts w:hint="default"/>
      </w:rPr>
    </w:lvl>
    <w:lvl w:ilvl="1" w:tplc="0C070019" w:tentative="1">
      <w:start w:val="1"/>
      <w:numFmt w:val="lowerLetter"/>
      <w:lvlText w:val="%2."/>
      <w:lvlJc w:val="left"/>
      <w:pPr>
        <w:ind w:left="1437" w:hanging="360"/>
      </w:pPr>
    </w:lvl>
    <w:lvl w:ilvl="2" w:tplc="0C07001B" w:tentative="1">
      <w:start w:val="1"/>
      <w:numFmt w:val="lowerRoman"/>
      <w:lvlText w:val="%3."/>
      <w:lvlJc w:val="right"/>
      <w:pPr>
        <w:ind w:left="2157" w:hanging="180"/>
      </w:pPr>
    </w:lvl>
    <w:lvl w:ilvl="3" w:tplc="0C07000F" w:tentative="1">
      <w:start w:val="1"/>
      <w:numFmt w:val="decimal"/>
      <w:lvlText w:val="%4."/>
      <w:lvlJc w:val="left"/>
      <w:pPr>
        <w:ind w:left="2877" w:hanging="360"/>
      </w:pPr>
    </w:lvl>
    <w:lvl w:ilvl="4" w:tplc="0C070019" w:tentative="1">
      <w:start w:val="1"/>
      <w:numFmt w:val="lowerLetter"/>
      <w:lvlText w:val="%5."/>
      <w:lvlJc w:val="left"/>
      <w:pPr>
        <w:ind w:left="3597" w:hanging="360"/>
      </w:pPr>
    </w:lvl>
    <w:lvl w:ilvl="5" w:tplc="0C07001B" w:tentative="1">
      <w:start w:val="1"/>
      <w:numFmt w:val="lowerRoman"/>
      <w:lvlText w:val="%6."/>
      <w:lvlJc w:val="right"/>
      <w:pPr>
        <w:ind w:left="4317" w:hanging="180"/>
      </w:pPr>
    </w:lvl>
    <w:lvl w:ilvl="6" w:tplc="0C07000F" w:tentative="1">
      <w:start w:val="1"/>
      <w:numFmt w:val="decimal"/>
      <w:lvlText w:val="%7."/>
      <w:lvlJc w:val="left"/>
      <w:pPr>
        <w:ind w:left="5037" w:hanging="360"/>
      </w:pPr>
    </w:lvl>
    <w:lvl w:ilvl="7" w:tplc="0C070019" w:tentative="1">
      <w:start w:val="1"/>
      <w:numFmt w:val="lowerLetter"/>
      <w:lvlText w:val="%8."/>
      <w:lvlJc w:val="left"/>
      <w:pPr>
        <w:ind w:left="5757" w:hanging="360"/>
      </w:pPr>
    </w:lvl>
    <w:lvl w:ilvl="8" w:tplc="0C07001B" w:tentative="1">
      <w:start w:val="1"/>
      <w:numFmt w:val="lowerRoman"/>
      <w:lvlText w:val="%9."/>
      <w:lvlJc w:val="right"/>
      <w:pPr>
        <w:ind w:left="6477" w:hanging="180"/>
      </w:pPr>
    </w:lvl>
  </w:abstractNum>
  <w:abstractNum w:abstractNumId="7" w15:restartNumberingAfterBreak="0">
    <w:nsid w:val="24BE5639"/>
    <w:multiLevelType w:val="hybridMultilevel"/>
    <w:tmpl w:val="05BC387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267C19C0"/>
    <w:multiLevelType w:val="hybridMultilevel"/>
    <w:tmpl w:val="6E02E2E2"/>
    <w:lvl w:ilvl="0" w:tplc="0C070011">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D7925E7"/>
    <w:multiLevelType w:val="hybridMultilevel"/>
    <w:tmpl w:val="7C262E14"/>
    <w:lvl w:ilvl="0" w:tplc="0C070001">
      <w:start w:val="1"/>
      <w:numFmt w:val="bullet"/>
      <w:lvlText w:val=""/>
      <w:lvlJc w:val="left"/>
      <w:pPr>
        <w:ind w:left="1080" w:hanging="360"/>
      </w:pPr>
      <w:rPr>
        <w:rFonts w:ascii="Symbol" w:hAnsi="Symbol" w:hint="default"/>
      </w:rPr>
    </w:lvl>
    <w:lvl w:ilvl="1" w:tplc="0C070003">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0" w15:restartNumberingAfterBreak="0">
    <w:nsid w:val="44BC23FB"/>
    <w:multiLevelType w:val="hybridMultilevel"/>
    <w:tmpl w:val="ED00AEA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54CC7073"/>
    <w:multiLevelType w:val="hybridMultilevel"/>
    <w:tmpl w:val="D67E1AA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5CE7474B"/>
    <w:multiLevelType w:val="hybridMultilevel"/>
    <w:tmpl w:val="0EE6FBAA"/>
    <w:lvl w:ilvl="0" w:tplc="1116CC9C">
      <w:start w:val="1"/>
      <w:numFmt w:val="lowerLetter"/>
      <w:lvlText w:val="%1)"/>
      <w:lvlJc w:val="left"/>
      <w:pPr>
        <w:ind w:left="717" w:hanging="360"/>
      </w:pPr>
      <w:rPr>
        <w:rFonts w:hint="default"/>
      </w:rPr>
    </w:lvl>
    <w:lvl w:ilvl="1" w:tplc="0C070019" w:tentative="1">
      <w:start w:val="1"/>
      <w:numFmt w:val="lowerLetter"/>
      <w:lvlText w:val="%2."/>
      <w:lvlJc w:val="left"/>
      <w:pPr>
        <w:ind w:left="1437" w:hanging="360"/>
      </w:pPr>
    </w:lvl>
    <w:lvl w:ilvl="2" w:tplc="0C07001B" w:tentative="1">
      <w:start w:val="1"/>
      <w:numFmt w:val="lowerRoman"/>
      <w:lvlText w:val="%3."/>
      <w:lvlJc w:val="right"/>
      <w:pPr>
        <w:ind w:left="2157" w:hanging="180"/>
      </w:pPr>
    </w:lvl>
    <w:lvl w:ilvl="3" w:tplc="0C07000F" w:tentative="1">
      <w:start w:val="1"/>
      <w:numFmt w:val="decimal"/>
      <w:lvlText w:val="%4."/>
      <w:lvlJc w:val="left"/>
      <w:pPr>
        <w:ind w:left="2877" w:hanging="360"/>
      </w:pPr>
    </w:lvl>
    <w:lvl w:ilvl="4" w:tplc="0C070019" w:tentative="1">
      <w:start w:val="1"/>
      <w:numFmt w:val="lowerLetter"/>
      <w:lvlText w:val="%5."/>
      <w:lvlJc w:val="left"/>
      <w:pPr>
        <w:ind w:left="3597" w:hanging="360"/>
      </w:pPr>
    </w:lvl>
    <w:lvl w:ilvl="5" w:tplc="0C07001B" w:tentative="1">
      <w:start w:val="1"/>
      <w:numFmt w:val="lowerRoman"/>
      <w:lvlText w:val="%6."/>
      <w:lvlJc w:val="right"/>
      <w:pPr>
        <w:ind w:left="4317" w:hanging="180"/>
      </w:pPr>
    </w:lvl>
    <w:lvl w:ilvl="6" w:tplc="0C07000F" w:tentative="1">
      <w:start w:val="1"/>
      <w:numFmt w:val="decimal"/>
      <w:lvlText w:val="%7."/>
      <w:lvlJc w:val="left"/>
      <w:pPr>
        <w:ind w:left="5037" w:hanging="360"/>
      </w:pPr>
    </w:lvl>
    <w:lvl w:ilvl="7" w:tplc="0C070019" w:tentative="1">
      <w:start w:val="1"/>
      <w:numFmt w:val="lowerLetter"/>
      <w:lvlText w:val="%8."/>
      <w:lvlJc w:val="left"/>
      <w:pPr>
        <w:ind w:left="5757" w:hanging="360"/>
      </w:pPr>
    </w:lvl>
    <w:lvl w:ilvl="8" w:tplc="0C07001B" w:tentative="1">
      <w:start w:val="1"/>
      <w:numFmt w:val="lowerRoman"/>
      <w:lvlText w:val="%9."/>
      <w:lvlJc w:val="right"/>
      <w:pPr>
        <w:ind w:left="6477" w:hanging="180"/>
      </w:pPr>
    </w:lvl>
  </w:abstractNum>
  <w:abstractNum w:abstractNumId="13" w15:restartNumberingAfterBreak="0">
    <w:nsid w:val="736A7EB7"/>
    <w:multiLevelType w:val="hybridMultilevel"/>
    <w:tmpl w:val="73421318"/>
    <w:lvl w:ilvl="0" w:tplc="0C07000F">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4" w15:restartNumberingAfterBreak="0">
    <w:nsid w:val="75AE6683"/>
    <w:multiLevelType w:val="hybridMultilevel"/>
    <w:tmpl w:val="F87EA528"/>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16cid:durableId="869227529">
    <w:abstractNumId w:val="14"/>
  </w:num>
  <w:num w:numId="2" w16cid:durableId="1341002544">
    <w:abstractNumId w:val="13"/>
  </w:num>
  <w:num w:numId="3" w16cid:durableId="1547570465">
    <w:abstractNumId w:val="4"/>
  </w:num>
  <w:num w:numId="4" w16cid:durableId="642126284">
    <w:abstractNumId w:val="11"/>
  </w:num>
  <w:num w:numId="5" w16cid:durableId="720322993">
    <w:abstractNumId w:val="7"/>
  </w:num>
  <w:num w:numId="6" w16cid:durableId="457264191">
    <w:abstractNumId w:val="10"/>
  </w:num>
  <w:num w:numId="7" w16cid:durableId="2093383561">
    <w:abstractNumId w:val="1"/>
  </w:num>
  <w:num w:numId="8" w16cid:durableId="1448743682">
    <w:abstractNumId w:val="0"/>
  </w:num>
  <w:num w:numId="9" w16cid:durableId="691416726">
    <w:abstractNumId w:val="12"/>
  </w:num>
  <w:num w:numId="10" w16cid:durableId="723141821">
    <w:abstractNumId w:val="2"/>
  </w:num>
  <w:num w:numId="11" w16cid:durableId="590629761">
    <w:abstractNumId w:val="3"/>
  </w:num>
  <w:num w:numId="12" w16cid:durableId="1735740652">
    <w:abstractNumId w:val="6"/>
  </w:num>
  <w:num w:numId="13" w16cid:durableId="1430194947">
    <w:abstractNumId w:val="5"/>
  </w:num>
  <w:num w:numId="14" w16cid:durableId="219944077">
    <w:abstractNumId w:val="9"/>
  </w:num>
  <w:num w:numId="15" w16cid:durableId="568735298">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EEB"/>
    <w:rsid w:val="00001BF3"/>
    <w:rsid w:val="00001C9A"/>
    <w:rsid w:val="00002A69"/>
    <w:rsid w:val="000037A4"/>
    <w:rsid w:val="000079F4"/>
    <w:rsid w:val="00012994"/>
    <w:rsid w:val="00013EAB"/>
    <w:rsid w:val="00015B16"/>
    <w:rsid w:val="000220C3"/>
    <w:rsid w:val="00023868"/>
    <w:rsid w:val="00024D8F"/>
    <w:rsid w:val="00027D61"/>
    <w:rsid w:val="00030AE2"/>
    <w:rsid w:val="000311AE"/>
    <w:rsid w:val="00033A9A"/>
    <w:rsid w:val="00037C7B"/>
    <w:rsid w:val="00040A47"/>
    <w:rsid w:val="000470EA"/>
    <w:rsid w:val="00050DD2"/>
    <w:rsid w:val="00051613"/>
    <w:rsid w:val="00052AE0"/>
    <w:rsid w:val="00054E10"/>
    <w:rsid w:val="00055753"/>
    <w:rsid w:val="000559CB"/>
    <w:rsid w:val="00055A5B"/>
    <w:rsid w:val="00055ACA"/>
    <w:rsid w:val="00057A98"/>
    <w:rsid w:val="0006128F"/>
    <w:rsid w:val="00063C30"/>
    <w:rsid w:val="00074B08"/>
    <w:rsid w:val="000801A5"/>
    <w:rsid w:val="000805E3"/>
    <w:rsid w:val="00080DDA"/>
    <w:rsid w:val="00082183"/>
    <w:rsid w:val="0009330C"/>
    <w:rsid w:val="00094178"/>
    <w:rsid w:val="000A4AFF"/>
    <w:rsid w:val="000B53C0"/>
    <w:rsid w:val="000B7855"/>
    <w:rsid w:val="000C235D"/>
    <w:rsid w:val="000D1729"/>
    <w:rsid w:val="000D3384"/>
    <w:rsid w:val="000D4084"/>
    <w:rsid w:val="000D5F68"/>
    <w:rsid w:val="000D7BF9"/>
    <w:rsid w:val="000F371F"/>
    <w:rsid w:val="000F45FB"/>
    <w:rsid w:val="000F53A7"/>
    <w:rsid w:val="000F6178"/>
    <w:rsid w:val="001011A1"/>
    <w:rsid w:val="00101289"/>
    <w:rsid w:val="001021B4"/>
    <w:rsid w:val="00105EB3"/>
    <w:rsid w:val="00110B00"/>
    <w:rsid w:val="001144A6"/>
    <w:rsid w:val="00120A61"/>
    <w:rsid w:val="0012358F"/>
    <w:rsid w:val="00133997"/>
    <w:rsid w:val="001369CA"/>
    <w:rsid w:val="001450F4"/>
    <w:rsid w:val="00147C58"/>
    <w:rsid w:val="0015076A"/>
    <w:rsid w:val="0015597D"/>
    <w:rsid w:val="0015612C"/>
    <w:rsid w:val="0016128F"/>
    <w:rsid w:val="001615A6"/>
    <w:rsid w:val="001616BD"/>
    <w:rsid w:val="00164009"/>
    <w:rsid w:val="00165E52"/>
    <w:rsid w:val="00166190"/>
    <w:rsid w:val="00166C32"/>
    <w:rsid w:val="00166D40"/>
    <w:rsid w:val="0017388F"/>
    <w:rsid w:val="00176D1A"/>
    <w:rsid w:val="0017791E"/>
    <w:rsid w:val="00181FD5"/>
    <w:rsid w:val="001909CF"/>
    <w:rsid w:val="00190DAD"/>
    <w:rsid w:val="001A0515"/>
    <w:rsid w:val="001A1175"/>
    <w:rsid w:val="001A11FF"/>
    <w:rsid w:val="001A43D2"/>
    <w:rsid w:val="001B36E3"/>
    <w:rsid w:val="001B4609"/>
    <w:rsid w:val="001B55B3"/>
    <w:rsid w:val="001C0D58"/>
    <w:rsid w:val="001C15FA"/>
    <w:rsid w:val="001C27A6"/>
    <w:rsid w:val="001C5847"/>
    <w:rsid w:val="001D016E"/>
    <w:rsid w:val="001D2D49"/>
    <w:rsid w:val="001D3BFC"/>
    <w:rsid w:val="001D5BC5"/>
    <w:rsid w:val="001D5D2F"/>
    <w:rsid w:val="002119C0"/>
    <w:rsid w:val="00211F62"/>
    <w:rsid w:val="00213262"/>
    <w:rsid w:val="0021549D"/>
    <w:rsid w:val="00223F93"/>
    <w:rsid w:val="00226AB5"/>
    <w:rsid w:val="0022737A"/>
    <w:rsid w:val="00227673"/>
    <w:rsid w:val="0023213B"/>
    <w:rsid w:val="00233DE0"/>
    <w:rsid w:val="00237F92"/>
    <w:rsid w:val="00240217"/>
    <w:rsid w:val="00242329"/>
    <w:rsid w:val="00250B1D"/>
    <w:rsid w:val="002515F2"/>
    <w:rsid w:val="00251605"/>
    <w:rsid w:val="00251D78"/>
    <w:rsid w:val="00266812"/>
    <w:rsid w:val="00266E65"/>
    <w:rsid w:val="00272BC4"/>
    <w:rsid w:val="002740AB"/>
    <w:rsid w:val="002939E1"/>
    <w:rsid w:val="0029799B"/>
    <w:rsid w:val="002A1139"/>
    <w:rsid w:val="002A1C6D"/>
    <w:rsid w:val="002A2AEC"/>
    <w:rsid w:val="002A6D25"/>
    <w:rsid w:val="002B13E7"/>
    <w:rsid w:val="002B1C7F"/>
    <w:rsid w:val="002B3636"/>
    <w:rsid w:val="002C504E"/>
    <w:rsid w:val="002C71E5"/>
    <w:rsid w:val="002D27DF"/>
    <w:rsid w:val="002D3AD5"/>
    <w:rsid w:val="002D4FB9"/>
    <w:rsid w:val="002D60D7"/>
    <w:rsid w:val="002E19B4"/>
    <w:rsid w:val="002E20A7"/>
    <w:rsid w:val="002E2E8C"/>
    <w:rsid w:val="002E3BA5"/>
    <w:rsid w:val="002E4AD6"/>
    <w:rsid w:val="002F2594"/>
    <w:rsid w:val="002F3100"/>
    <w:rsid w:val="002F3591"/>
    <w:rsid w:val="002F520D"/>
    <w:rsid w:val="003005CC"/>
    <w:rsid w:val="00300E19"/>
    <w:rsid w:val="00303B38"/>
    <w:rsid w:val="00306AE6"/>
    <w:rsid w:val="00310EAD"/>
    <w:rsid w:val="00312D73"/>
    <w:rsid w:val="00315D49"/>
    <w:rsid w:val="00316EA9"/>
    <w:rsid w:val="00316F32"/>
    <w:rsid w:val="003211AF"/>
    <w:rsid w:val="00324BEC"/>
    <w:rsid w:val="00326095"/>
    <w:rsid w:val="00326961"/>
    <w:rsid w:val="0033144F"/>
    <w:rsid w:val="00333D3E"/>
    <w:rsid w:val="00333ED5"/>
    <w:rsid w:val="00336E55"/>
    <w:rsid w:val="003517F4"/>
    <w:rsid w:val="0035308C"/>
    <w:rsid w:val="00354498"/>
    <w:rsid w:val="0035636A"/>
    <w:rsid w:val="0036013D"/>
    <w:rsid w:val="003605FA"/>
    <w:rsid w:val="00360949"/>
    <w:rsid w:val="00362240"/>
    <w:rsid w:val="00363275"/>
    <w:rsid w:val="003679BB"/>
    <w:rsid w:val="003705FB"/>
    <w:rsid w:val="00376E5C"/>
    <w:rsid w:val="003A2B48"/>
    <w:rsid w:val="003A3895"/>
    <w:rsid w:val="003A38A8"/>
    <w:rsid w:val="003A4C4D"/>
    <w:rsid w:val="003A6244"/>
    <w:rsid w:val="003B0374"/>
    <w:rsid w:val="003B6ED8"/>
    <w:rsid w:val="003C09E2"/>
    <w:rsid w:val="003C0CEA"/>
    <w:rsid w:val="003C4A52"/>
    <w:rsid w:val="003C62DC"/>
    <w:rsid w:val="003C6C92"/>
    <w:rsid w:val="003C7536"/>
    <w:rsid w:val="003D058A"/>
    <w:rsid w:val="003D0EA2"/>
    <w:rsid w:val="003D3D96"/>
    <w:rsid w:val="003D5540"/>
    <w:rsid w:val="003D66E8"/>
    <w:rsid w:val="003E1535"/>
    <w:rsid w:val="003E642C"/>
    <w:rsid w:val="003E6D72"/>
    <w:rsid w:val="003E72E6"/>
    <w:rsid w:val="003E75A5"/>
    <w:rsid w:val="00401C90"/>
    <w:rsid w:val="0041094A"/>
    <w:rsid w:val="004130C8"/>
    <w:rsid w:val="00413910"/>
    <w:rsid w:val="00414CF8"/>
    <w:rsid w:val="00414D73"/>
    <w:rsid w:val="00421DF3"/>
    <w:rsid w:val="00421F49"/>
    <w:rsid w:val="00422FA0"/>
    <w:rsid w:val="004263BA"/>
    <w:rsid w:val="00426C71"/>
    <w:rsid w:val="00427977"/>
    <w:rsid w:val="00427FDE"/>
    <w:rsid w:val="00430B64"/>
    <w:rsid w:val="004315DD"/>
    <w:rsid w:val="00431F19"/>
    <w:rsid w:val="00434B89"/>
    <w:rsid w:val="00440C5D"/>
    <w:rsid w:val="00442EA4"/>
    <w:rsid w:val="00446D4A"/>
    <w:rsid w:val="004521EF"/>
    <w:rsid w:val="00452D23"/>
    <w:rsid w:val="00456543"/>
    <w:rsid w:val="00457CFE"/>
    <w:rsid w:val="00462586"/>
    <w:rsid w:val="00462CA0"/>
    <w:rsid w:val="0046422A"/>
    <w:rsid w:val="004662D2"/>
    <w:rsid w:val="00471B05"/>
    <w:rsid w:val="00477ECF"/>
    <w:rsid w:val="00486FC5"/>
    <w:rsid w:val="0049186B"/>
    <w:rsid w:val="00492E9F"/>
    <w:rsid w:val="00497D74"/>
    <w:rsid w:val="004A3B2D"/>
    <w:rsid w:val="004A70DC"/>
    <w:rsid w:val="004B3F70"/>
    <w:rsid w:val="004B735F"/>
    <w:rsid w:val="004B7761"/>
    <w:rsid w:val="004B7E27"/>
    <w:rsid w:val="004C1B62"/>
    <w:rsid w:val="004C2343"/>
    <w:rsid w:val="004C5285"/>
    <w:rsid w:val="004D12F5"/>
    <w:rsid w:val="004D740D"/>
    <w:rsid w:val="004D7B51"/>
    <w:rsid w:val="004E023F"/>
    <w:rsid w:val="004E3CFB"/>
    <w:rsid w:val="004E5492"/>
    <w:rsid w:val="004F0B37"/>
    <w:rsid w:val="004F1491"/>
    <w:rsid w:val="004F162D"/>
    <w:rsid w:val="004F219B"/>
    <w:rsid w:val="004F6FD0"/>
    <w:rsid w:val="004F7066"/>
    <w:rsid w:val="00500E62"/>
    <w:rsid w:val="0050251C"/>
    <w:rsid w:val="005026B0"/>
    <w:rsid w:val="00502EEE"/>
    <w:rsid w:val="00503232"/>
    <w:rsid w:val="00510DF2"/>
    <w:rsid w:val="005110D7"/>
    <w:rsid w:val="0051290B"/>
    <w:rsid w:val="00512C59"/>
    <w:rsid w:val="00512E8F"/>
    <w:rsid w:val="0051511E"/>
    <w:rsid w:val="00516504"/>
    <w:rsid w:val="00524959"/>
    <w:rsid w:val="005270A8"/>
    <w:rsid w:val="005278D4"/>
    <w:rsid w:val="00532F44"/>
    <w:rsid w:val="0053574E"/>
    <w:rsid w:val="00540EDF"/>
    <w:rsid w:val="005411BB"/>
    <w:rsid w:val="005415B5"/>
    <w:rsid w:val="00550CD8"/>
    <w:rsid w:val="00553DE5"/>
    <w:rsid w:val="00556321"/>
    <w:rsid w:val="00567A7E"/>
    <w:rsid w:val="00572634"/>
    <w:rsid w:val="00573A2F"/>
    <w:rsid w:val="005815D9"/>
    <w:rsid w:val="00582508"/>
    <w:rsid w:val="005951C3"/>
    <w:rsid w:val="005A0026"/>
    <w:rsid w:val="005A08C1"/>
    <w:rsid w:val="005A2C0F"/>
    <w:rsid w:val="005A32EA"/>
    <w:rsid w:val="005A34BE"/>
    <w:rsid w:val="005A5102"/>
    <w:rsid w:val="005A640F"/>
    <w:rsid w:val="005B60C7"/>
    <w:rsid w:val="005C325E"/>
    <w:rsid w:val="005C3711"/>
    <w:rsid w:val="005C5471"/>
    <w:rsid w:val="005C64B6"/>
    <w:rsid w:val="005C7F95"/>
    <w:rsid w:val="005D15C7"/>
    <w:rsid w:val="005D55BC"/>
    <w:rsid w:val="005E0195"/>
    <w:rsid w:val="005F3D1A"/>
    <w:rsid w:val="005F7628"/>
    <w:rsid w:val="00601507"/>
    <w:rsid w:val="00602FA4"/>
    <w:rsid w:val="006065BB"/>
    <w:rsid w:val="00612EFD"/>
    <w:rsid w:val="006131FE"/>
    <w:rsid w:val="006132A3"/>
    <w:rsid w:val="00613640"/>
    <w:rsid w:val="00614464"/>
    <w:rsid w:val="00620A1D"/>
    <w:rsid w:val="0062431E"/>
    <w:rsid w:val="0062620D"/>
    <w:rsid w:val="00626DE1"/>
    <w:rsid w:val="00627073"/>
    <w:rsid w:val="00632357"/>
    <w:rsid w:val="00633BBC"/>
    <w:rsid w:val="00634C36"/>
    <w:rsid w:val="00640948"/>
    <w:rsid w:val="00644B3B"/>
    <w:rsid w:val="006459F2"/>
    <w:rsid w:val="006529EA"/>
    <w:rsid w:val="00653E34"/>
    <w:rsid w:val="006540C0"/>
    <w:rsid w:val="006552BA"/>
    <w:rsid w:val="00656A30"/>
    <w:rsid w:val="00662BA1"/>
    <w:rsid w:val="00662FE2"/>
    <w:rsid w:val="0066362F"/>
    <w:rsid w:val="006644EE"/>
    <w:rsid w:val="0066638F"/>
    <w:rsid w:val="006666A9"/>
    <w:rsid w:val="00673E1C"/>
    <w:rsid w:val="00673F68"/>
    <w:rsid w:val="00684F52"/>
    <w:rsid w:val="006923B8"/>
    <w:rsid w:val="00692842"/>
    <w:rsid w:val="006972F8"/>
    <w:rsid w:val="00697FA6"/>
    <w:rsid w:val="006A13FA"/>
    <w:rsid w:val="006A4FE9"/>
    <w:rsid w:val="006A50FB"/>
    <w:rsid w:val="006A5306"/>
    <w:rsid w:val="006A7E0D"/>
    <w:rsid w:val="006B3DA8"/>
    <w:rsid w:val="006B40F2"/>
    <w:rsid w:val="006B45BA"/>
    <w:rsid w:val="006C2238"/>
    <w:rsid w:val="006C4FE5"/>
    <w:rsid w:val="006C5FDB"/>
    <w:rsid w:val="006D2912"/>
    <w:rsid w:val="006D3E30"/>
    <w:rsid w:val="006E4F9C"/>
    <w:rsid w:val="006E511E"/>
    <w:rsid w:val="006E6497"/>
    <w:rsid w:val="006E792B"/>
    <w:rsid w:val="006F1688"/>
    <w:rsid w:val="006F1DF1"/>
    <w:rsid w:val="006F2084"/>
    <w:rsid w:val="00701088"/>
    <w:rsid w:val="007013BE"/>
    <w:rsid w:val="00704B0C"/>
    <w:rsid w:val="007078B2"/>
    <w:rsid w:val="0071255F"/>
    <w:rsid w:val="00713C28"/>
    <w:rsid w:val="00723D78"/>
    <w:rsid w:val="007268D6"/>
    <w:rsid w:val="007269DC"/>
    <w:rsid w:val="0072759D"/>
    <w:rsid w:val="007379D4"/>
    <w:rsid w:val="00741021"/>
    <w:rsid w:val="00746B69"/>
    <w:rsid w:val="00751F24"/>
    <w:rsid w:val="00760651"/>
    <w:rsid w:val="00763FF9"/>
    <w:rsid w:val="007656D0"/>
    <w:rsid w:val="007658B8"/>
    <w:rsid w:val="00767BC1"/>
    <w:rsid w:val="00783285"/>
    <w:rsid w:val="00792290"/>
    <w:rsid w:val="007960EF"/>
    <w:rsid w:val="00797CC8"/>
    <w:rsid w:val="007A60E2"/>
    <w:rsid w:val="007A683E"/>
    <w:rsid w:val="007B01AC"/>
    <w:rsid w:val="007B3CED"/>
    <w:rsid w:val="007B6D9C"/>
    <w:rsid w:val="007C286B"/>
    <w:rsid w:val="007C3725"/>
    <w:rsid w:val="007C4456"/>
    <w:rsid w:val="007C5C06"/>
    <w:rsid w:val="007C61E7"/>
    <w:rsid w:val="007C66A3"/>
    <w:rsid w:val="007D5493"/>
    <w:rsid w:val="007D5579"/>
    <w:rsid w:val="007D63C1"/>
    <w:rsid w:val="007D719A"/>
    <w:rsid w:val="007D799E"/>
    <w:rsid w:val="007E4350"/>
    <w:rsid w:val="007E50D1"/>
    <w:rsid w:val="007E5729"/>
    <w:rsid w:val="007E5B8B"/>
    <w:rsid w:val="007E5C43"/>
    <w:rsid w:val="007E6333"/>
    <w:rsid w:val="007F0220"/>
    <w:rsid w:val="007F0C83"/>
    <w:rsid w:val="007F15FE"/>
    <w:rsid w:val="007F4C4D"/>
    <w:rsid w:val="0080092D"/>
    <w:rsid w:val="00804B54"/>
    <w:rsid w:val="0080524B"/>
    <w:rsid w:val="008068DB"/>
    <w:rsid w:val="008075FF"/>
    <w:rsid w:val="008076C3"/>
    <w:rsid w:val="00810B52"/>
    <w:rsid w:val="00812627"/>
    <w:rsid w:val="00813A44"/>
    <w:rsid w:val="008154F3"/>
    <w:rsid w:val="008204ED"/>
    <w:rsid w:val="0082306E"/>
    <w:rsid w:val="008262AD"/>
    <w:rsid w:val="00826CBE"/>
    <w:rsid w:val="00832A7B"/>
    <w:rsid w:val="00833176"/>
    <w:rsid w:val="0083553B"/>
    <w:rsid w:val="00836434"/>
    <w:rsid w:val="00844028"/>
    <w:rsid w:val="0085325C"/>
    <w:rsid w:val="00862614"/>
    <w:rsid w:val="0086300A"/>
    <w:rsid w:val="00864CBC"/>
    <w:rsid w:val="008671B2"/>
    <w:rsid w:val="00882140"/>
    <w:rsid w:val="0089241C"/>
    <w:rsid w:val="00892E65"/>
    <w:rsid w:val="00897B01"/>
    <w:rsid w:val="008A2D23"/>
    <w:rsid w:val="008B0293"/>
    <w:rsid w:val="008C0849"/>
    <w:rsid w:val="008C4277"/>
    <w:rsid w:val="008C42BC"/>
    <w:rsid w:val="008D2EB2"/>
    <w:rsid w:val="008E0840"/>
    <w:rsid w:val="008E5E03"/>
    <w:rsid w:val="008F2181"/>
    <w:rsid w:val="008F34D2"/>
    <w:rsid w:val="009008AD"/>
    <w:rsid w:val="00905F49"/>
    <w:rsid w:val="00907B6B"/>
    <w:rsid w:val="00922D06"/>
    <w:rsid w:val="00922F94"/>
    <w:rsid w:val="009318E8"/>
    <w:rsid w:val="00931D6A"/>
    <w:rsid w:val="009369FB"/>
    <w:rsid w:val="00940CC9"/>
    <w:rsid w:val="00945EF9"/>
    <w:rsid w:val="00947DDA"/>
    <w:rsid w:val="0095093E"/>
    <w:rsid w:val="00953311"/>
    <w:rsid w:val="0096123B"/>
    <w:rsid w:val="00965E1D"/>
    <w:rsid w:val="009672D1"/>
    <w:rsid w:val="009845D1"/>
    <w:rsid w:val="00984A01"/>
    <w:rsid w:val="00984C0F"/>
    <w:rsid w:val="0098549F"/>
    <w:rsid w:val="00985536"/>
    <w:rsid w:val="00996BE5"/>
    <w:rsid w:val="009A4615"/>
    <w:rsid w:val="009A4B12"/>
    <w:rsid w:val="009B22F9"/>
    <w:rsid w:val="009B7CDF"/>
    <w:rsid w:val="009C10DE"/>
    <w:rsid w:val="009C29C9"/>
    <w:rsid w:val="009C491D"/>
    <w:rsid w:val="009C5958"/>
    <w:rsid w:val="009C5996"/>
    <w:rsid w:val="009C6106"/>
    <w:rsid w:val="009D0B6E"/>
    <w:rsid w:val="009D0EFB"/>
    <w:rsid w:val="009D168E"/>
    <w:rsid w:val="009E03E7"/>
    <w:rsid w:val="009E0E00"/>
    <w:rsid w:val="009E32E1"/>
    <w:rsid w:val="009E4114"/>
    <w:rsid w:val="009E4CDA"/>
    <w:rsid w:val="009F377F"/>
    <w:rsid w:val="009F44F2"/>
    <w:rsid w:val="009F496D"/>
    <w:rsid w:val="009F7A15"/>
    <w:rsid w:val="00A03476"/>
    <w:rsid w:val="00A11967"/>
    <w:rsid w:val="00A120B1"/>
    <w:rsid w:val="00A21F87"/>
    <w:rsid w:val="00A30A18"/>
    <w:rsid w:val="00A315E7"/>
    <w:rsid w:val="00A35BB9"/>
    <w:rsid w:val="00A41BE2"/>
    <w:rsid w:val="00A42055"/>
    <w:rsid w:val="00A4506A"/>
    <w:rsid w:val="00A45F89"/>
    <w:rsid w:val="00A52056"/>
    <w:rsid w:val="00A5376F"/>
    <w:rsid w:val="00A7359C"/>
    <w:rsid w:val="00A75763"/>
    <w:rsid w:val="00A77445"/>
    <w:rsid w:val="00A804B4"/>
    <w:rsid w:val="00A8649A"/>
    <w:rsid w:val="00A91318"/>
    <w:rsid w:val="00A9764A"/>
    <w:rsid w:val="00AA1B8B"/>
    <w:rsid w:val="00AA2645"/>
    <w:rsid w:val="00AA2B3B"/>
    <w:rsid w:val="00AA3F40"/>
    <w:rsid w:val="00AA5E52"/>
    <w:rsid w:val="00AA6FC9"/>
    <w:rsid w:val="00AB773D"/>
    <w:rsid w:val="00AC2981"/>
    <w:rsid w:val="00AC5D25"/>
    <w:rsid w:val="00AC78CE"/>
    <w:rsid w:val="00AD272B"/>
    <w:rsid w:val="00AE2F50"/>
    <w:rsid w:val="00AE34E7"/>
    <w:rsid w:val="00AE3AA1"/>
    <w:rsid w:val="00AE5022"/>
    <w:rsid w:val="00AF2E96"/>
    <w:rsid w:val="00AF7321"/>
    <w:rsid w:val="00B06E38"/>
    <w:rsid w:val="00B1152A"/>
    <w:rsid w:val="00B12055"/>
    <w:rsid w:val="00B20E8C"/>
    <w:rsid w:val="00B27D60"/>
    <w:rsid w:val="00B27D9D"/>
    <w:rsid w:val="00B31090"/>
    <w:rsid w:val="00B36CF8"/>
    <w:rsid w:val="00B40B74"/>
    <w:rsid w:val="00B40F46"/>
    <w:rsid w:val="00B4102C"/>
    <w:rsid w:val="00B41256"/>
    <w:rsid w:val="00B46C10"/>
    <w:rsid w:val="00B514A7"/>
    <w:rsid w:val="00B51CC2"/>
    <w:rsid w:val="00B53C08"/>
    <w:rsid w:val="00B66FC8"/>
    <w:rsid w:val="00B730E5"/>
    <w:rsid w:val="00B760C3"/>
    <w:rsid w:val="00B76AA0"/>
    <w:rsid w:val="00B77F6F"/>
    <w:rsid w:val="00B93967"/>
    <w:rsid w:val="00B93AEE"/>
    <w:rsid w:val="00B96536"/>
    <w:rsid w:val="00BA331E"/>
    <w:rsid w:val="00BA5708"/>
    <w:rsid w:val="00BB0646"/>
    <w:rsid w:val="00BB1703"/>
    <w:rsid w:val="00BC067D"/>
    <w:rsid w:val="00BC383F"/>
    <w:rsid w:val="00BC3E77"/>
    <w:rsid w:val="00BC4125"/>
    <w:rsid w:val="00BD08A8"/>
    <w:rsid w:val="00BE1B0B"/>
    <w:rsid w:val="00BE338B"/>
    <w:rsid w:val="00BF008A"/>
    <w:rsid w:val="00BF0C76"/>
    <w:rsid w:val="00C010FC"/>
    <w:rsid w:val="00C02523"/>
    <w:rsid w:val="00C06464"/>
    <w:rsid w:val="00C11598"/>
    <w:rsid w:val="00C11F42"/>
    <w:rsid w:val="00C14FE6"/>
    <w:rsid w:val="00C15242"/>
    <w:rsid w:val="00C213C4"/>
    <w:rsid w:val="00C43E53"/>
    <w:rsid w:val="00C47584"/>
    <w:rsid w:val="00C4767B"/>
    <w:rsid w:val="00C47C80"/>
    <w:rsid w:val="00C50B39"/>
    <w:rsid w:val="00C50C1A"/>
    <w:rsid w:val="00C531DF"/>
    <w:rsid w:val="00C56909"/>
    <w:rsid w:val="00C6315A"/>
    <w:rsid w:val="00C64CE9"/>
    <w:rsid w:val="00C65805"/>
    <w:rsid w:val="00C66C0C"/>
    <w:rsid w:val="00C74DBB"/>
    <w:rsid w:val="00C82CD9"/>
    <w:rsid w:val="00C91E60"/>
    <w:rsid w:val="00C9242F"/>
    <w:rsid w:val="00C93A67"/>
    <w:rsid w:val="00C96E73"/>
    <w:rsid w:val="00CA0CDA"/>
    <w:rsid w:val="00CB018C"/>
    <w:rsid w:val="00CB0775"/>
    <w:rsid w:val="00CC154D"/>
    <w:rsid w:val="00CC5200"/>
    <w:rsid w:val="00CC57DD"/>
    <w:rsid w:val="00CC753D"/>
    <w:rsid w:val="00CC7D9D"/>
    <w:rsid w:val="00CD3E2A"/>
    <w:rsid w:val="00CE541A"/>
    <w:rsid w:val="00CF230E"/>
    <w:rsid w:val="00CF6C06"/>
    <w:rsid w:val="00CF6D2F"/>
    <w:rsid w:val="00D01329"/>
    <w:rsid w:val="00D01455"/>
    <w:rsid w:val="00D01B7B"/>
    <w:rsid w:val="00D01C2F"/>
    <w:rsid w:val="00D1085F"/>
    <w:rsid w:val="00D113D3"/>
    <w:rsid w:val="00D12069"/>
    <w:rsid w:val="00D17941"/>
    <w:rsid w:val="00D21731"/>
    <w:rsid w:val="00D24CC5"/>
    <w:rsid w:val="00D3009D"/>
    <w:rsid w:val="00D301C3"/>
    <w:rsid w:val="00D30715"/>
    <w:rsid w:val="00D35B86"/>
    <w:rsid w:val="00D363AC"/>
    <w:rsid w:val="00D37069"/>
    <w:rsid w:val="00D42D5C"/>
    <w:rsid w:val="00D43704"/>
    <w:rsid w:val="00D52C9D"/>
    <w:rsid w:val="00D55B47"/>
    <w:rsid w:val="00D57EB1"/>
    <w:rsid w:val="00D60DCB"/>
    <w:rsid w:val="00D61019"/>
    <w:rsid w:val="00D6221E"/>
    <w:rsid w:val="00D656B2"/>
    <w:rsid w:val="00D674BF"/>
    <w:rsid w:val="00D70BA0"/>
    <w:rsid w:val="00D8102A"/>
    <w:rsid w:val="00D8280B"/>
    <w:rsid w:val="00D860B9"/>
    <w:rsid w:val="00D91DAA"/>
    <w:rsid w:val="00D94A38"/>
    <w:rsid w:val="00D94BB4"/>
    <w:rsid w:val="00D97062"/>
    <w:rsid w:val="00DA022B"/>
    <w:rsid w:val="00DA3406"/>
    <w:rsid w:val="00DB1E07"/>
    <w:rsid w:val="00DB7BE9"/>
    <w:rsid w:val="00DC278D"/>
    <w:rsid w:val="00DC7EB1"/>
    <w:rsid w:val="00DD297E"/>
    <w:rsid w:val="00DD6E11"/>
    <w:rsid w:val="00DD7D13"/>
    <w:rsid w:val="00DD7DAD"/>
    <w:rsid w:val="00DE1DD2"/>
    <w:rsid w:val="00DF0B49"/>
    <w:rsid w:val="00DF7D23"/>
    <w:rsid w:val="00E00B8A"/>
    <w:rsid w:val="00E02B0A"/>
    <w:rsid w:val="00E03D43"/>
    <w:rsid w:val="00E06CDE"/>
    <w:rsid w:val="00E12C2F"/>
    <w:rsid w:val="00E168AD"/>
    <w:rsid w:val="00E179E8"/>
    <w:rsid w:val="00E3076E"/>
    <w:rsid w:val="00E3463F"/>
    <w:rsid w:val="00E356E9"/>
    <w:rsid w:val="00E411CE"/>
    <w:rsid w:val="00E4298B"/>
    <w:rsid w:val="00E5092B"/>
    <w:rsid w:val="00E539BD"/>
    <w:rsid w:val="00E57D69"/>
    <w:rsid w:val="00E61004"/>
    <w:rsid w:val="00E74A6C"/>
    <w:rsid w:val="00E751C2"/>
    <w:rsid w:val="00E77063"/>
    <w:rsid w:val="00E8030D"/>
    <w:rsid w:val="00E81B6D"/>
    <w:rsid w:val="00E84FFF"/>
    <w:rsid w:val="00E86538"/>
    <w:rsid w:val="00E93037"/>
    <w:rsid w:val="00E93539"/>
    <w:rsid w:val="00E97EDD"/>
    <w:rsid w:val="00EA1303"/>
    <w:rsid w:val="00EA2456"/>
    <w:rsid w:val="00EA4057"/>
    <w:rsid w:val="00EA585D"/>
    <w:rsid w:val="00EB259D"/>
    <w:rsid w:val="00EB34DA"/>
    <w:rsid w:val="00EB55E8"/>
    <w:rsid w:val="00EC33B3"/>
    <w:rsid w:val="00EC49FA"/>
    <w:rsid w:val="00ED61D3"/>
    <w:rsid w:val="00ED68A7"/>
    <w:rsid w:val="00EE43EE"/>
    <w:rsid w:val="00EE7C52"/>
    <w:rsid w:val="00EF3928"/>
    <w:rsid w:val="00F01183"/>
    <w:rsid w:val="00F027C6"/>
    <w:rsid w:val="00F02C30"/>
    <w:rsid w:val="00F0444F"/>
    <w:rsid w:val="00F11702"/>
    <w:rsid w:val="00F11808"/>
    <w:rsid w:val="00F123A0"/>
    <w:rsid w:val="00F20EEB"/>
    <w:rsid w:val="00F23D3D"/>
    <w:rsid w:val="00F31317"/>
    <w:rsid w:val="00F4319C"/>
    <w:rsid w:val="00F47BC9"/>
    <w:rsid w:val="00F54B29"/>
    <w:rsid w:val="00F55569"/>
    <w:rsid w:val="00F57850"/>
    <w:rsid w:val="00F57956"/>
    <w:rsid w:val="00F636EA"/>
    <w:rsid w:val="00F640D2"/>
    <w:rsid w:val="00F64851"/>
    <w:rsid w:val="00F66FF6"/>
    <w:rsid w:val="00F70784"/>
    <w:rsid w:val="00F72C41"/>
    <w:rsid w:val="00F83CA9"/>
    <w:rsid w:val="00F8547D"/>
    <w:rsid w:val="00F875FB"/>
    <w:rsid w:val="00F9210A"/>
    <w:rsid w:val="00F9377C"/>
    <w:rsid w:val="00F95B94"/>
    <w:rsid w:val="00F96EB5"/>
    <w:rsid w:val="00FA15FD"/>
    <w:rsid w:val="00FA198A"/>
    <w:rsid w:val="00FA1FDD"/>
    <w:rsid w:val="00FA7DEB"/>
    <w:rsid w:val="00FB3D07"/>
    <w:rsid w:val="00FB5947"/>
    <w:rsid w:val="00FC030B"/>
    <w:rsid w:val="00FC0320"/>
    <w:rsid w:val="00FC3900"/>
    <w:rsid w:val="00FD1AFB"/>
    <w:rsid w:val="00FD5593"/>
    <w:rsid w:val="00FD58B2"/>
    <w:rsid w:val="00FD7650"/>
    <w:rsid w:val="00FE144F"/>
    <w:rsid w:val="00FE1493"/>
    <w:rsid w:val="00FE1CA7"/>
    <w:rsid w:val="00FE3F0A"/>
    <w:rsid w:val="00FE43B2"/>
    <w:rsid w:val="00FF24A5"/>
    <w:rsid w:val="00FF52B5"/>
    <w:rsid w:val="00FF59A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CFE45"/>
  <w15:chartTrackingRefBased/>
  <w15:docId w15:val="{F54A41B5-DB1D-4A1A-9FF9-AD3650AC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0949"/>
    <w:pPr>
      <w:ind w:left="720"/>
      <w:contextualSpacing/>
    </w:pPr>
  </w:style>
  <w:style w:type="character" w:styleId="CommentReference">
    <w:name w:val="annotation reference"/>
    <w:basedOn w:val="DefaultParagraphFont"/>
    <w:uiPriority w:val="99"/>
    <w:semiHidden/>
    <w:unhideWhenUsed/>
    <w:rsid w:val="00413910"/>
    <w:rPr>
      <w:sz w:val="16"/>
      <w:szCs w:val="16"/>
    </w:rPr>
  </w:style>
  <w:style w:type="paragraph" w:styleId="CommentText">
    <w:name w:val="annotation text"/>
    <w:basedOn w:val="Normal"/>
    <w:link w:val="CommentTextChar"/>
    <w:uiPriority w:val="99"/>
    <w:semiHidden/>
    <w:unhideWhenUsed/>
    <w:rsid w:val="00413910"/>
    <w:pPr>
      <w:spacing w:line="240" w:lineRule="auto"/>
    </w:pPr>
    <w:rPr>
      <w:sz w:val="20"/>
      <w:szCs w:val="20"/>
    </w:rPr>
  </w:style>
  <w:style w:type="character" w:customStyle="1" w:styleId="CommentTextChar">
    <w:name w:val="Comment Text Char"/>
    <w:basedOn w:val="DefaultParagraphFont"/>
    <w:link w:val="CommentText"/>
    <w:uiPriority w:val="99"/>
    <w:semiHidden/>
    <w:rsid w:val="00413910"/>
    <w:rPr>
      <w:sz w:val="20"/>
      <w:szCs w:val="20"/>
      <w:lang w:val="en-GB"/>
    </w:rPr>
  </w:style>
  <w:style w:type="paragraph" w:styleId="BalloonText">
    <w:name w:val="Balloon Text"/>
    <w:basedOn w:val="Normal"/>
    <w:link w:val="BalloonTextChar"/>
    <w:uiPriority w:val="99"/>
    <w:semiHidden/>
    <w:unhideWhenUsed/>
    <w:rsid w:val="004139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910"/>
    <w:rPr>
      <w:rFonts w:ascii="Segoe UI" w:hAnsi="Segoe UI" w:cs="Segoe UI"/>
      <w:sz w:val="18"/>
      <w:szCs w:val="18"/>
      <w:lang w:val="en-GB"/>
    </w:rPr>
  </w:style>
  <w:style w:type="paragraph" w:styleId="FootnoteText">
    <w:name w:val="footnote text"/>
    <w:basedOn w:val="Normal"/>
    <w:link w:val="FootnoteTextChar"/>
    <w:uiPriority w:val="99"/>
    <w:unhideWhenUsed/>
    <w:rsid w:val="006A50FB"/>
    <w:pPr>
      <w:spacing w:after="0" w:line="240" w:lineRule="auto"/>
    </w:pPr>
    <w:rPr>
      <w:sz w:val="20"/>
      <w:szCs w:val="20"/>
    </w:rPr>
  </w:style>
  <w:style w:type="character" w:customStyle="1" w:styleId="FootnoteTextChar">
    <w:name w:val="Footnote Text Char"/>
    <w:basedOn w:val="DefaultParagraphFont"/>
    <w:link w:val="FootnoteText"/>
    <w:uiPriority w:val="99"/>
    <w:rsid w:val="006A50FB"/>
    <w:rPr>
      <w:sz w:val="20"/>
      <w:szCs w:val="20"/>
      <w:lang w:val="en-GB"/>
    </w:rPr>
  </w:style>
  <w:style w:type="character" w:styleId="FootnoteReference">
    <w:name w:val="footnote reference"/>
    <w:basedOn w:val="DefaultParagraphFont"/>
    <w:unhideWhenUsed/>
    <w:rsid w:val="006A50FB"/>
    <w:rPr>
      <w:vertAlign w:val="superscript"/>
    </w:rPr>
  </w:style>
  <w:style w:type="paragraph" w:styleId="Header">
    <w:name w:val="header"/>
    <w:basedOn w:val="Normal"/>
    <w:link w:val="HeaderChar"/>
    <w:uiPriority w:val="99"/>
    <w:unhideWhenUsed/>
    <w:rsid w:val="005F7628"/>
    <w:pPr>
      <w:tabs>
        <w:tab w:val="center" w:pos="4536"/>
        <w:tab w:val="right" w:pos="9072"/>
      </w:tabs>
      <w:spacing w:after="0" w:line="240" w:lineRule="auto"/>
    </w:pPr>
  </w:style>
  <w:style w:type="character" w:customStyle="1" w:styleId="HeaderChar">
    <w:name w:val="Header Char"/>
    <w:basedOn w:val="DefaultParagraphFont"/>
    <w:link w:val="Header"/>
    <w:uiPriority w:val="99"/>
    <w:rsid w:val="005F7628"/>
    <w:rPr>
      <w:lang w:val="en-GB"/>
    </w:rPr>
  </w:style>
  <w:style w:type="paragraph" w:styleId="Footer">
    <w:name w:val="footer"/>
    <w:basedOn w:val="Normal"/>
    <w:link w:val="FooterChar"/>
    <w:uiPriority w:val="99"/>
    <w:unhideWhenUsed/>
    <w:rsid w:val="005F76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5F7628"/>
    <w:rPr>
      <w:lang w:val="en-GB"/>
    </w:rPr>
  </w:style>
  <w:style w:type="paragraph" w:styleId="ListBullet">
    <w:name w:val="List Bullet"/>
    <w:basedOn w:val="Normal"/>
    <w:uiPriority w:val="99"/>
    <w:unhideWhenUsed/>
    <w:rsid w:val="00862614"/>
    <w:pPr>
      <w:numPr>
        <w:numId w:val="8"/>
      </w:numPr>
      <w:contextualSpacing/>
    </w:pPr>
  </w:style>
  <w:style w:type="paragraph" w:styleId="Quote">
    <w:name w:val="Quote"/>
    <w:basedOn w:val="Normal"/>
    <w:next w:val="Normal"/>
    <w:link w:val="QuoteChar"/>
    <w:uiPriority w:val="29"/>
    <w:qFormat/>
    <w:rsid w:val="00E539B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539BD"/>
    <w:rPr>
      <w:i/>
      <w:iCs/>
      <w:color w:val="404040" w:themeColor="text1" w:themeTint="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7036954">
      <w:bodyDiv w:val="1"/>
      <w:marLeft w:val="0"/>
      <w:marRight w:val="0"/>
      <w:marTop w:val="0"/>
      <w:marBottom w:val="0"/>
      <w:divBdr>
        <w:top w:val="none" w:sz="0" w:space="0" w:color="auto"/>
        <w:left w:val="none" w:sz="0" w:space="0" w:color="auto"/>
        <w:bottom w:val="none" w:sz="0" w:space="0" w:color="auto"/>
        <w:right w:val="none" w:sz="0" w:space="0" w:color="auto"/>
      </w:divBdr>
      <w:divsChild>
        <w:div w:id="1318336102">
          <w:marLeft w:val="0"/>
          <w:marRight w:val="0"/>
          <w:marTop w:val="75"/>
          <w:marBottom w:val="75"/>
          <w:divBdr>
            <w:top w:val="none" w:sz="0" w:space="0" w:color="auto"/>
            <w:left w:val="none" w:sz="0" w:space="0" w:color="auto"/>
            <w:bottom w:val="none" w:sz="0" w:space="0" w:color="auto"/>
            <w:right w:val="none" w:sz="0" w:space="0" w:color="auto"/>
          </w:divBdr>
        </w:div>
        <w:div w:id="2047875942">
          <w:marLeft w:val="0"/>
          <w:marRight w:val="0"/>
          <w:marTop w:val="0"/>
          <w:marBottom w:val="0"/>
          <w:divBdr>
            <w:top w:val="none" w:sz="0" w:space="0" w:color="auto"/>
            <w:left w:val="none" w:sz="0" w:space="0" w:color="auto"/>
            <w:bottom w:val="none" w:sz="0" w:space="0" w:color="auto"/>
            <w:right w:val="none" w:sz="0" w:space="0" w:color="auto"/>
          </w:divBdr>
        </w:div>
      </w:divsChild>
    </w:div>
    <w:div w:id="1326203139">
      <w:bodyDiv w:val="1"/>
      <w:marLeft w:val="0"/>
      <w:marRight w:val="0"/>
      <w:marTop w:val="0"/>
      <w:marBottom w:val="0"/>
      <w:divBdr>
        <w:top w:val="none" w:sz="0" w:space="0" w:color="auto"/>
        <w:left w:val="none" w:sz="0" w:space="0" w:color="auto"/>
        <w:bottom w:val="none" w:sz="0" w:space="0" w:color="auto"/>
        <w:right w:val="none" w:sz="0" w:space="0" w:color="auto"/>
      </w:divBdr>
      <w:divsChild>
        <w:div w:id="9651025">
          <w:marLeft w:val="0"/>
          <w:marRight w:val="0"/>
          <w:marTop w:val="75"/>
          <w:marBottom w:val="75"/>
          <w:divBdr>
            <w:top w:val="none" w:sz="0" w:space="0" w:color="auto"/>
            <w:left w:val="none" w:sz="0" w:space="0" w:color="auto"/>
            <w:bottom w:val="none" w:sz="0" w:space="0" w:color="auto"/>
            <w:right w:val="none" w:sz="0" w:space="0" w:color="auto"/>
          </w:divBdr>
        </w:div>
        <w:div w:id="144781975">
          <w:marLeft w:val="0"/>
          <w:marRight w:val="0"/>
          <w:marTop w:val="0"/>
          <w:marBottom w:val="0"/>
          <w:divBdr>
            <w:top w:val="none" w:sz="0" w:space="0" w:color="auto"/>
            <w:left w:val="none" w:sz="0" w:space="0" w:color="auto"/>
            <w:bottom w:val="none" w:sz="0" w:space="0" w:color="auto"/>
            <w:right w:val="none" w:sz="0" w:space="0" w:color="auto"/>
          </w:divBdr>
        </w:div>
      </w:divsChild>
    </w:div>
    <w:div w:id="198195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klech\Documents\@The%20Meaning%20of%20Life\academic%20writing%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C:\Users\sanklech\Documents\@The Meaning of Life\academic writing vorlage.dotx</Template>
  <TotalTime>0</TotalTime>
  <Pages>23</Pages>
  <Words>13336</Words>
  <Characters>67884</Characters>
  <Application>Microsoft Office Word</Application>
  <DocSecurity>0</DocSecurity>
  <Lines>998</Lines>
  <Paragraphs>427</Paragraphs>
  <ScaleCrop>false</ScaleCrop>
  <HeadingPairs>
    <vt:vector size="2" baseType="variant">
      <vt:variant>
        <vt:lpstr>Titel</vt:lpstr>
      </vt:variant>
      <vt:variant>
        <vt:i4>1</vt:i4>
      </vt:variant>
    </vt:vector>
  </HeadingPairs>
  <TitlesOfParts>
    <vt:vector size="1" baseType="lpstr">
      <vt:lpstr/>
    </vt:vector>
  </TitlesOfParts>
  <Company>Uni Graz</Company>
  <LinksUpToDate>false</LinksUpToDate>
  <CharactersWithSpaces>80793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Sanklecha, Pranay (pranay.sanklecha@uni-graz.at)</dc:creator>
  <cp:keywords/>
  <dc:description/>
  <cp:lastModifiedBy>Pranay Sanklecha</cp:lastModifiedBy>
  <cp:revision>2</cp:revision>
  <cp:lastPrinted>2019-06-01T11:10:00Z</cp:lastPrinted>
  <dcterms:created xsi:type="dcterms:W3CDTF">2026-10-03T07:34:00Z</dcterms:created>
  <dcterms:modified xsi:type="dcterms:W3CDTF">2026-10-03T07:34:00Z</dcterms:modified>
</cp:coreProperties>
</file>